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3EBB9ABC" w14:textId="77777777" w:rsidR="00FC104F" w:rsidRPr="004303A3" w:rsidRDefault="00FC104F" w:rsidP="00FC104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4303A3">
        <w:rPr>
          <w:rFonts w:ascii="Arial" w:hAnsi="Arial" w:cs="Arial"/>
          <w:b/>
          <w:sz w:val="20"/>
          <w:szCs w:val="20"/>
        </w:rPr>
        <w:t>TÁJÉKOZTATÓ</w:t>
      </w:r>
    </w:p>
    <w:p w14:paraId="3E2BEA93" w14:textId="77777777" w:rsidR="00FC104F" w:rsidRPr="004303A3" w:rsidRDefault="00FC104F" w:rsidP="00FC104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4303A3">
        <w:rPr>
          <w:rFonts w:ascii="Arial" w:hAnsi="Arial" w:cs="Arial"/>
          <w:b/>
          <w:sz w:val="20"/>
          <w:szCs w:val="20"/>
        </w:rPr>
        <w:t xml:space="preserve">a </w:t>
      </w:r>
      <w:bookmarkStart w:id="1" w:name="nehéz1"/>
      <w:r w:rsidRPr="004303A3">
        <w:rPr>
          <w:rFonts w:ascii="Arial" w:hAnsi="Arial" w:cs="Arial"/>
          <w:b/>
          <w:sz w:val="20"/>
          <w:szCs w:val="20"/>
        </w:rPr>
        <w:t>„nehéz helyzetben lévő vállalkozás</w:t>
      </w:r>
      <w:bookmarkEnd w:id="1"/>
      <w:r w:rsidRPr="004303A3">
        <w:rPr>
          <w:rFonts w:ascii="Arial" w:hAnsi="Arial" w:cs="Arial"/>
          <w:b/>
          <w:sz w:val="20"/>
          <w:szCs w:val="20"/>
        </w:rPr>
        <w:t>” fogalmának meghatározásáról</w:t>
      </w:r>
    </w:p>
    <w:p w14:paraId="24647971" w14:textId="4C0635E1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B32E43">
        <w:rPr>
          <w:rFonts w:ascii="Arial" w:hAnsi="Arial" w:cs="Arial"/>
          <w:b/>
          <w:bCs/>
          <w:sz w:val="20"/>
          <w:szCs w:val="20"/>
        </w:rPr>
        <w:t>1. Általános szabályok</w:t>
      </w:r>
    </w:p>
    <w:p w14:paraId="66E03165" w14:textId="513ED09D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 (a továbbiakban: 37/2011. (III. 22.) Korm. rendelet) 6. § (1) bekezdése szerint: ha uniós állami támogatási szabály másként nem rendelkezik, nehéz helyzet-ben lévő vállalkozás nem részesülhet állami támogatásban.</w:t>
      </w:r>
    </w:p>
    <w:p w14:paraId="79E93E65" w14:textId="71D5F42B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összeegyeztethetővé nyilvánításáról szóló 2014. június 17-i, 651/2014/EU bizottsági rendelet, illetve a 37/2011. (III. 22.) Korm. rendelet 6. §. (4a) bekezdésének értelmében valamely vállalkozás akkor minősül nehéz helyzet-ben lévőnek, ha a következő feltételek közül legalább egy teljesül:</w:t>
      </w:r>
    </w:p>
    <w:p w14:paraId="4ECE25C4" w14:textId="38050D5B" w:rsidR="00B32E43" w:rsidRDefault="00B32E43" w:rsidP="00B32E4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Korlátolt felelősségű társaság esetén (kivéve a kevesebb, mint három éve létező kkv-kat, illetve a kockázatfinanszírozási támogatásra való jogosultság alkalmazásában a nyilvántartásba vételüket követő kevesebb mint tíz évben; vagy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14:paraId="4E1E3DFA" w14:textId="77777777" w:rsidR="00B32E43" w:rsidRPr="00B32E43" w:rsidRDefault="00B32E43" w:rsidP="00B32E43">
      <w:pPr>
        <w:pStyle w:val="Listaszerbekezds"/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6307427" w14:textId="4D4D78A3" w:rsidR="00B32E43" w:rsidRDefault="00B32E43" w:rsidP="00B32E4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Olyan társaság esetén, ahol legalább egyes tagok korlátlan felelősséggel bírnak a társaság tartozásai tekintetében (kivéve a kevesebb, mint három éve létező kkv-kat, illetve a kockázatfinanszírozási támogatásra való jogosultság alkalmazásában a nyilvántartásba vételüket követő kevesebb mint tíz évben; vagy az első kereskedelmi értékesítéstől számítva kevesebb, mint hét éve működő olyan kkv-kat, 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14:paraId="5BE4BD6E" w14:textId="77777777" w:rsidR="00B32E43" w:rsidRPr="00B32E43" w:rsidRDefault="00B32E43" w:rsidP="00B32E43">
      <w:pPr>
        <w:pStyle w:val="Listaszerbekezds"/>
        <w:rPr>
          <w:rFonts w:ascii="Arial" w:hAnsi="Arial" w:cs="Arial"/>
          <w:sz w:val="20"/>
          <w:szCs w:val="20"/>
        </w:rPr>
      </w:pPr>
    </w:p>
    <w:p w14:paraId="1B157586" w14:textId="3019ED97" w:rsidR="00B32E43" w:rsidRDefault="00B32E43" w:rsidP="00B32E4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14:paraId="214A4CAE" w14:textId="77777777" w:rsidR="00B32E43" w:rsidRPr="00B32E43" w:rsidRDefault="00B32E43" w:rsidP="00B32E43">
      <w:pPr>
        <w:pStyle w:val="Listaszerbekezds"/>
        <w:rPr>
          <w:rFonts w:ascii="Arial" w:hAnsi="Arial" w:cs="Arial"/>
          <w:sz w:val="20"/>
          <w:szCs w:val="20"/>
        </w:rPr>
      </w:pPr>
    </w:p>
    <w:p w14:paraId="275F2FC1" w14:textId="31453C6C" w:rsidR="00B32E43" w:rsidRDefault="00B32E43" w:rsidP="00B32E4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14:paraId="5113742F" w14:textId="77777777" w:rsidR="00B32E43" w:rsidRPr="00B32E43" w:rsidRDefault="00B32E43" w:rsidP="00B32E43">
      <w:pPr>
        <w:pStyle w:val="Listaszerbekezds"/>
        <w:rPr>
          <w:rFonts w:ascii="Arial" w:hAnsi="Arial" w:cs="Arial"/>
          <w:sz w:val="20"/>
          <w:szCs w:val="20"/>
        </w:rPr>
      </w:pPr>
    </w:p>
    <w:p w14:paraId="482BBD8C" w14:textId="77777777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09B7CC71" w14:textId="77777777" w:rsidR="00B32E43" w:rsidRPr="00B32E43" w:rsidRDefault="00B32E43" w:rsidP="00B32E43">
      <w:pPr>
        <w:pStyle w:val="Listaszerbekezds"/>
        <w:rPr>
          <w:rFonts w:ascii="Arial" w:hAnsi="Arial" w:cs="Arial"/>
          <w:sz w:val="20"/>
          <w:szCs w:val="20"/>
        </w:rPr>
      </w:pPr>
    </w:p>
    <w:p w14:paraId="759F66C2" w14:textId="4820A4CD" w:rsidR="00B32E43" w:rsidRPr="00B32E43" w:rsidRDefault="00B32E43" w:rsidP="00B32E4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olyan vállalkozás esetében, amely nem kkv, amennyiben az elmúlt két évben:</w:t>
      </w:r>
    </w:p>
    <w:p w14:paraId="7F3622A0" w14:textId="77777777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(1) a vállalkozás könyv szerinti adósság-saját tőke aránya 7,5-nél magasabb volt és</w:t>
      </w:r>
    </w:p>
    <w:p w14:paraId="5ADB4198" w14:textId="77777777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Arial" w:hAnsi="Arial" w:cs="Arial"/>
          <w:sz w:val="20"/>
          <w:szCs w:val="20"/>
        </w:rPr>
      </w:pPr>
      <w:r w:rsidRPr="00B32E43">
        <w:rPr>
          <w:rFonts w:ascii="Arial" w:hAnsi="Arial" w:cs="Arial"/>
          <w:sz w:val="20"/>
          <w:szCs w:val="20"/>
        </w:rPr>
        <w:t>(2) a vállalkozás EBITDA-</w:t>
      </w:r>
      <w:proofErr w:type="spellStart"/>
      <w:r w:rsidRPr="00B32E43">
        <w:rPr>
          <w:rFonts w:ascii="Arial" w:hAnsi="Arial" w:cs="Arial"/>
          <w:sz w:val="20"/>
          <w:szCs w:val="20"/>
        </w:rPr>
        <w:t>val</w:t>
      </w:r>
      <w:proofErr w:type="spellEnd"/>
      <w:r w:rsidRPr="00B32E43">
        <w:rPr>
          <w:rFonts w:ascii="Arial" w:hAnsi="Arial" w:cs="Arial"/>
          <w:sz w:val="20"/>
          <w:szCs w:val="20"/>
        </w:rPr>
        <w:t xml:space="preserve"> számolt kamatfedezeti rátája nem érte el az 1,0 értéket.</w:t>
      </w:r>
    </w:p>
    <w:p w14:paraId="28704C98" w14:textId="77777777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B0BF14E" w14:textId="77777777" w:rsidR="00B32E43" w:rsidRPr="00B32E43" w:rsidRDefault="00B32E43" w:rsidP="00B32E4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B32E43">
        <w:rPr>
          <w:rFonts w:ascii="Arial" w:hAnsi="Arial" w:cs="Arial"/>
          <w:b/>
          <w:bCs/>
          <w:sz w:val="20"/>
          <w:szCs w:val="20"/>
        </w:rPr>
        <w:t xml:space="preserve">2. A </w:t>
      </w:r>
      <w:proofErr w:type="spellStart"/>
      <w:r w:rsidRPr="00B32E43">
        <w:rPr>
          <w:rFonts w:ascii="Arial" w:hAnsi="Arial" w:cs="Arial"/>
          <w:b/>
          <w:bCs/>
          <w:sz w:val="20"/>
          <w:szCs w:val="20"/>
        </w:rPr>
        <w:t>mikro</w:t>
      </w:r>
      <w:proofErr w:type="spellEnd"/>
      <w:r w:rsidRPr="00B32E43">
        <w:rPr>
          <w:rFonts w:ascii="Arial" w:hAnsi="Arial" w:cs="Arial"/>
          <w:b/>
          <w:bCs/>
          <w:sz w:val="20"/>
          <w:szCs w:val="20"/>
        </w:rPr>
        <w:t>-, kis- és középvállalkozások (KKV) meghatározása</w:t>
      </w:r>
    </w:p>
    <w:p w14:paraId="34093015" w14:textId="77777777" w:rsidR="00FC104F" w:rsidRPr="004303A3" w:rsidRDefault="00FC104F" w:rsidP="00FC104F">
      <w:pPr>
        <w:spacing w:after="0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 kis- és középvállalkozásokról, fejlődésük támogatásáról szóló 2004. évi XXXIV. törvény 3. §-a szerint KKV-nak minősül az a vállalkozás, amelynek:</w:t>
      </w:r>
    </w:p>
    <w:p w14:paraId="5F86559E" w14:textId="77777777" w:rsidR="00FC104F" w:rsidRPr="004303A3" w:rsidRDefault="00FC104F" w:rsidP="00FC104F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összes foglalkoztatotti létszáma 250 főnél kevesebb, és</w:t>
      </w:r>
    </w:p>
    <w:p w14:paraId="3F8F6CE2" w14:textId="77777777" w:rsidR="00FC104F" w:rsidRPr="004303A3" w:rsidRDefault="00FC104F" w:rsidP="00FC104F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éves nettó árbevétele legfeljebb 50 millió eurónak megfelelő forintösszeg, vagy mérlegfőösszege legfeljebb 43 millió eurónak megfelelő forintösszeg. (középvállalkozás)</w:t>
      </w:r>
    </w:p>
    <w:p w14:paraId="7C50F5CF" w14:textId="77777777" w:rsidR="00FC104F" w:rsidRPr="004303A3" w:rsidRDefault="00FC104F" w:rsidP="00FC104F">
      <w:pPr>
        <w:spacing w:after="0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 KKV kategórián belül kisvállalkozásnak minősül az a vállalkozás, amelynek:</w:t>
      </w:r>
    </w:p>
    <w:p w14:paraId="48F312FD" w14:textId="77777777" w:rsidR="00FC104F" w:rsidRPr="004303A3" w:rsidRDefault="00FC104F" w:rsidP="00FC104F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összes foglalkoztatotti létszáma 50 főnél kevesebb, és</w:t>
      </w:r>
    </w:p>
    <w:p w14:paraId="302C5970" w14:textId="77777777" w:rsidR="00FC104F" w:rsidRPr="004303A3" w:rsidRDefault="00FC104F" w:rsidP="00FC104F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éves nettó árbevétele vagy mérlegfőösszege legfeljebb 10 millió eurónak megfelelő forintösszeg.</w:t>
      </w:r>
    </w:p>
    <w:p w14:paraId="306FFC40" w14:textId="77777777" w:rsidR="00FC104F" w:rsidRPr="004303A3" w:rsidRDefault="00FC104F" w:rsidP="00FC104F">
      <w:pPr>
        <w:spacing w:after="0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KKV kategórián belül </w:t>
      </w:r>
      <w:proofErr w:type="spellStart"/>
      <w:r w:rsidRPr="004303A3">
        <w:rPr>
          <w:rFonts w:ascii="Arial" w:hAnsi="Arial" w:cs="Arial"/>
          <w:sz w:val="20"/>
          <w:szCs w:val="20"/>
        </w:rPr>
        <w:t>mikrovállalkozásnak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 minősül az a vállalkozás, amelynek:</w:t>
      </w:r>
    </w:p>
    <w:p w14:paraId="532CDF91" w14:textId="77777777" w:rsidR="00FC104F" w:rsidRPr="004303A3" w:rsidRDefault="00FC104F" w:rsidP="00FC104F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összes foglalkoztatotti létszáma 10 főnél kevesebb, és</w:t>
      </w:r>
    </w:p>
    <w:p w14:paraId="7B899FFA" w14:textId="77777777" w:rsidR="00FC104F" w:rsidRPr="004303A3" w:rsidRDefault="00FC104F" w:rsidP="00FC104F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 w:line="276" w:lineRule="auto"/>
        <w:ind w:left="567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éves nettó árbevétele vagy mérlegfőösszege legfeljebb 2 millió eurónak megfelelő forintösszeg.</w:t>
      </w:r>
    </w:p>
    <w:p w14:paraId="13973B4A" w14:textId="03CF8AA3" w:rsidR="00007BE8" w:rsidRPr="00B32E43" w:rsidRDefault="00FC104F" w:rsidP="00B32E43">
      <w:pPr>
        <w:spacing w:after="0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Nem minősül KKV-</w:t>
      </w:r>
      <w:proofErr w:type="spellStart"/>
      <w:r w:rsidRPr="004303A3">
        <w:rPr>
          <w:rFonts w:ascii="Arial" w:hAnsi="Arial" w:cs="Arial"/>
          <w:sz w:val="20"/>
          <w:szCs w:val="20"/>
        </w:rPr>
        <w:t>nek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 az a vállalkozás, amelyben az állam vagy az önkormányzat közvetlen vagy közvetett tulajdoni részesedése (tőke vagy szavazati joga alapján) külön-külön vagy együttesen meghaladja a 25%-ot.</w:t>
      </w:r>
    </w:p>
    <w:sectPr w:rsidR="00007BE8" w:rsidRPr="00B32E43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9B7130F"/>
    <w:multiLevelType w:val="hybridMultilevel"/>
    <w:tmpl w:val="DA9AD8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6"/>
  </w:num>
  <w:num w:numId="5">
    <w:abstractNumId w:val="12"/>
  </w:num>
  <w:num w:numId="6">
    <w:abstractNumId w:val="20"/>
  </w:num>
  <w:num w:numId="7">
    <w:abstractNumId w:val="22"/>
  </w:num>
  <w:num w:numId="8">
    <w:abstractNumId w:val="16"/>
  </w:num>
  <w:num w:numId="9">
    <w:abstractNumId w:val="9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0"/>
  </w:num>
  <w:num w:numId="15">
    <w:abstractNumId w:val="4"/>
  </w:num>
  <w:num w:numId="16">
    <w:abstractNumId w:val="17"/>
  </w:num>
  <w:num w:numId="17">
    <w:abstractNumId w:val="0"/>
  </w:num>
  <w:num w:numId="18">
    <w:abstractNumId w:val="1"/>
  </w:num>
  <w:num w:numId="19">
    <w:abstractNumId w:val="15"/>
  </w:num>
  <w:num w:numId="20">
    <w:abstractNumId w:val="23"/>
  </w:num>
  <w:num w:numId="21">
    <w:abstractNumId w:val="14"/>
  </w:num>
  <w:num w:numId="22">
    <w:abstractNumId w:val="19"/>
  </w:num>
  <w:num w:numId="23">
    <w:abstractNumId w:val="2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E130D"/>
    <w:rsid w:val="00581ECA"/>
    <w:rsid w:val="00630880"/>
    <w:rsid w:val="006A7FAD"/>
    <w:rsid w:val="006C2C04"/>
    <w:rsid w:val="007A347F"/>
    <w:rsid w:val="007B3388"/>
    <w:rsid w:val="00842E4C"/>
    <w:rsid w:val="00883B89"/>
    <w:rsid w:val="00A72C7A"/>
    <w:rsid w:val="00B32E43"/>
    <w:rsid w:val="00D10B0B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2024-07-18T07:39:00Z</dcterms:created>
  <dcterms:modified xsi:type="dcterms:W3CDTF">2024-07-18T07:39:00Z</dcterms:modified>
</cp:coreProperties>
</file>