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B42A404" w14:textId="77777777" w:rsidR="00282A2B" w:rsidRDefault="00282A2B" w:rsidP="00282A2B">
      <w:pPr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368171AE" w14:textId="49931969" w:rsidR="00282A2B" w:rsidRPr="00282A2B" w:rsidRDefault="00282A2B" w:rsidP="00282A2B">
      <w:pPr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282A2B">
        <w:rPr>
          <w:rFonts w:ascii="Arial" w:hAnsi="Arial" w:cs="Arial"/>
          <w:b/>
          <w:bCs/>
          <w:iCs/>
          <w:sz w:val="20"/>
          <w:szCs w:val="20"/>
        </w:rPr>
        <w:t>TÁJÉKOZTATÓ</w:t>
      </w:r>
    </w:p>
    <w:p w14:paraId="1EF2FE40" w14:textId="77777777" w:rsidR="00282A2B" w:rsidRPr="00282A2B" w:rsidRDefault="00282A2B" w:rsidP="00282A2B">
      <w:pPr>
        <w:suppressAutoHyphens/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7550A3F4" w14:textId="00ED79FF" w:rsidR="00282A2B" w:rsidRPr="00282A2B" w:rsidRDefault="007F0633" w:rsidP="00282A2B">
      <w:pPr>
        <w:suppressAutoHyphens/>
        <w:spacing w:before="0" w:beforeAutospacing="0" w:after="0" w:afterAutospacing="0" w:line="276" w:lineRule="auto"/>
        <w:ind w:left="126"/>
        <w:jc w:val="center"/>
        <w:rPr>
          <w:rFonts w:ascii="Arial" w:hAnsi="Arial" w:cs="Arial"/>
          <w:b/>
          <w:sz w:val="20"/>
          <w:szCs w:val="20"/>
        </w:rPr>
      </w:pPr>
      <w:r w:rsidRPr="007F0633">
        <w:rPr>
          <w:rFonts w:ascii="Arial" w:hAnsi="Arial" w:cs="Arial"/>
          <w:b/>
          <w:sz w:val="20"/>
          <w:szCs w:val="20"/>
        </w:rPr>
        <w:t>a TOP_PLUSZ-3.1.1-21-KO1-2022-00001 Komárom-Esztergom Megyei Foglalkoztatási Paktum 2021-2027 elnevezésű</w:t>
      </w:r>
      <w:r w:rsidR="00282A2B" w:rsidRPr="00282A2B">
        <w:rPr>
          <w:rFonts w:ascii="Arial" w:hAnsi="Arial" w:cs="Arial"/>
          <w:b/>
          <w:sz w:val="20"/>
          <w:szCs w:val="20"/>
        </w:rPr>
        <w:t xml:space="preserve"> munkaerőpiaci programból nyújtható</w:t>
      </w:r>
    </w:p>
    <w:p w14:paraId="31AED149" w14:textId="77777777" w:rsidR="00282A2B" w:rsidRPr="00282A2B" w:rsidRDefault="00282A2B" w:rsidP="00282A2B">
      <w:pPr>
        <w:suppressAutoHyphens/>
        <w:spacing w:before="0" w:beforeAutospacing="0" w:after="0" w:afterAutospacing="0"/>
        <w:ind w:left="126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1A9FAAEC" w14:textId="77777777" w:rsidR="00282A2B" w:rsidRPr="00282A2B" w:rsidRDefault="00282A2B" w:rsidP="00282A2B">
      <w:pPr>
        <w:suppressAutoHyphens/>
        <w:spacing w:before="0" w:beforeAutospacing="0" w:after="0" w:afterAutospacing="0" w:line="276" w:lineRule="auto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282A2B">
        <w:rPr>
          <w:rFonts w:ascii="Arial" w:hAnsi="Arial" w:cs="Arial"/>
          <w:b/>
          <w:caps/>
          <w:sz w:val="20"/>
          <w:szCs w:val="20"/>
        </w:rPr>
        <w:t>NEM hátrányos helyzetű személyek foglalkoztatásához kapcsolódó bértámogatásHoz kapcsolódóan</w:t>
      </w:r>
    </w:p>
    <w:p w14:paraId="7A6CEB8F" w14:textId="77777777" w:rsidR="00282A2B" w:rsidRPr="00282A2B" w:rsidRDefault="00282A2B" w:rsidP="00282A2B">
      <w:pPr>
        <w:widowControl w:val="0"/>
        <w:suppressAutoHyphens/>
        <w:spacing w:before="0" w:beforeAutospacing="0" w:after="0" w:afterAutospacing="0" w:line="276" w:lineRule="auto"/>
        <w:jc w:val="center"/>
        <w:rPr>
          <w:rFonts w:ascii="Arial" w:hAnsi="Arial" w:cs="Arial"/>
          <w:caps/>
          <w:sz w:val="20"/>
          <w:szCs w:val="20"/>
        </w:rPr>
      </w:pPr>
      <w:bookmarkStart w:id="1" w:name="csoportment"/>
      <w:r w:rsidRPr="00282A2B">
        <w:rPr>
          <w:rFonts w:ascii="Arial" w:hAnsi="Arial" w:cs="Arial"/>
          <w:b/>
          <w:bCs/>
          <w:iCs/>
          <w:caps/>
          <w:sz w:val="20"/>
          <w:szCs w:val="20"/>
        </w:rPr>
        <w:t>A CSEKÉLY ÖSSZEGŰ (de minimis) és a mezőgazdasági CSEKÉLY ÖSSZEGŰ TÁMOGATÁS szabályairól</w:t>
      </w:r>
      <w:bookmarkEnd w:id="1"/>
    </w:p>
    <w:p w14:paraId="0CB63D6E" w14:textId="77777777" w:rsidR="00282A2B" w:rsidRPr="00282A2B" w:rsidRDefault="00282A2B" w:rsidP="00282A2B">
      <w:pPr>
        <w:tabs>
          <w:tab w:val="left" w:pos="1440"/>
          <w:tab w:val="left" w:pos="3060"/>
        </w:tabs>
        <w:autoSpaceDE w:val="0"/>
        <w:autoSpaceDN w:val="0"/>
        <w:adjustRightInd w:val="0"/>
        <w:spacing w:before="0" w:beforeAutospacing="0" w:after="0" w:afterAutospacing="0"/>
        <w:rPr>
          <w:rFonts w:ascii="Arial" w:eastAsia="Cambria Math" w:hAnsi="Arial" w:cs="Arial"/>
          <w:b/>
          <w:sz w:val="20"/>
          <w:szCs w:val="20"/>
          <w:lang w:eastAsia="hu-HU"/>
        </w:rPr>
      </w:pPr>
    </w:p>
    <w:p w14:paraId="465F4CBF" w14:textId="77777777" w:rsidR="00282A2B" w:rsidRPr="00282A2B" w:rsidRDefault="00282A2B" w:rsidP="00282A2B">
      <w:pPr>
        <w:numPr>
          <w:ilvl w:val="0"/>
          <w:numId w:val="30"/>
        </w:numPr>
        <w:suppressAutoHyphens/>
        <w:autoSpaceDE w:val="0"/>
        <w:autoSpaceDN w:val="0"/>
        <w:adjustRightInd w:val="0"/>
        <w:spacing w:before="0" w:beforeAutospacing="0" w:after="0" w:afterAutospacing="0" w:line="276" w:lineRule="auto"/>
        <w:ind w:left="284" w:hanging="295"/>
        <w:jc w:val="left"/>
        <w:rPr>
          <w:rFonts w:ascii="Arial" w:eastAsia="Cambria Math" w:hAnsi="Arial" w:cs="Arial"/>
          <w:b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Az </w:t>
      </w:r>
      <w:proofErr w:type="gram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rendelet szerinti szabályok</w:t>
      </w:r>
    </w:p>
    <w:p w14:paraId="51102689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Az általános csekély összegű (de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) támogatást kizárólag az Európai Unió működéséről szóló szerződés 107. és 108. cikkének a csekély összegű támogatásokra való alkalmazásáról szóló 2023. december 13-i (EU) 2023/2831 bizottsági rendelet (a továbbiakban: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rendelet) szabályai alapján lehet nyújtani.</w:t>
      </w:r>
    </w:p>
    <w:p w14:paraId="73A325DD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54F09628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2. cikk (2) bekezdése szerinti egy és ugyanazon vállalkozásnak minősülő vállalkozások részére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tartozó, Magyarországon odaítélt általános csekély összegű támogatás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4. cikke alapján számított bruttó támogatástartalma bármely három évből álló időszakban nem haladhatja meg a 300.000 eurónak megfelelő forintösszeget, figyelembe véve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3. cikkének (8) és (9) bekezdését is, amelyek fúzió, felvásárlás és szétválás esetére tartalmaznak további rendelkezéseket.</w:t>
      </w:r>
    </w:p>
    <w:p w14:paraId="2CBD5493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76624F49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kedvezményezett vállalkozásnak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7. cikkének (4) bekezdése figyelembevételével – az ott meghatározott feltételek teljesítésének megállapítására alkalmas módon – nyilatkoznia kell a részére a támogatás odaítélését megelőző három év (háromszor háromszázhatvanöt nap) során nyújtott csekély összegű támogatások támogatástartalmáról.</w:t>
      </w:r>
    </w:p>
    <w:p w14:paraId="34889317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767F9EA9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támogatást nyújtó a kedvezményezettnek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7. cikk (4) bekezdésével összhangban tájékoztatást ad a támogatás összegéről bruttó támogatási egyenértékben kifejezve, és annak csekély összegű jellegéről, közvetlenül utalva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rendeletre.</w:t>
      </w:r>
    </w:p>
    <w:p w14:paraId="18F6BA46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4C54D317" w14:textId="77777777" w:rsidR="00282A2B" w:rsidRPr="00282A2B" w:rsidRDefault="00282A2B" w:rsidP="00282A2B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 támogatás euró és forint közötti átváltásánál az európai uniós versenyjogi értelemben vett állami támogatásokkal kapcsolatos eljárásról és a regionális támogatási térképről szóló 37/2011. (III. 22.) Korm. rendelet 35. §-a alapján kell eljárni.</w:t>
      </w:r>
    </w:p>
    <w:p w14:paraId="6D32F404" w14:textId="77777777" w:rsidR="00282A2B" w:rsidRPr="00282A2B" w:rsidRDefault="00282A2B" w:rsidP="00282A2B">
      <w:pPr>
        <w:shd w:val="clear" w:color="auto" w:fill="FFFFFF"/>
        <w:spacing w:before="0" w:beforeAutospacing="0" w:after="0" w:afterAutospacing="0"/>
        <w:rPr>
          <w:rFonts w:ascii="Arial" w:eastAsia="Cambria" w:hAnsi="Arial" w:cs="Arial"/>
          <w:sz w:val="20"/>
          <w:szCs w:val="20"/>
          <w:highlight w:val="yellow"/>
          <w:lang w:eastAsia="hu-HU"/>
        </w:rPr>
      </w:pPr>
    </w:p>
    <w:p w14:paraId="56C8356A" w14:textId="77777777" w:rsidR="00282A2B" w:rsidRPr="00282A2B" w:rsidRDefault="00282A2B" w:rsidP="00282A2B">
      <w:pPr>
        <w:shd w:val="clear" w:color="auto" w:fill="FFFFFF"/>
        <w:spacing w:before="0" w:beforeAutospacing="0" w:after="0" w:afterAutospacing="0"/>
        <w:rPr>
          <w:rFonts w:ascii="Arial" w:eastAsia="Cambria" w:hAnsi="Arial" w:cs="Arial"/>
          <w:b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Nem nyújtható általános csekély összegű (de </w:t>
      </w:r>
      <w:proofErr w:type="spellStart"/>
      <w:r w:rsidRPr="00282A2B">
        <w:rPr>
          <w:rFonts w:ascii="Arial" w:eastAsia="Cambria Math" w:hAnsi="Arial" w:cs="Arial"/>
          <w:b/>
          <w:bCs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b/>
          <w:bCs/>
          <w:sz w:val="20"/>
          <w:szCs w:val="20"/>
          <w:lang w:eastAsia="hu-HU"/>
        </w:rPr>
        <w:t xml:space="preserve">) támogatás </w:t>
      </w: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az </w:t>
      </w:r>
      <w:proofErr w:type="gram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rendelet 1. cikk (1) bekezdése szerint</w:t>
      </w:r>
      <w:r w:rsidRPr="00282A2B">
        <w:rPr>
          <w:rFonts w:ascii="Arial" w:eastAsia="Cambria" w:hAnsi="Arial" w:cs="Arial"/>
          <w:b/>
          <w:sz w:val="20"/>
          <w:szCs w:val="20"/>
          <w:lang w:eastAsia="hu-HU"/>
        </w:rPr>
        <w:t>:</w:t>
      </w:r>
    </w:p>
    <w:p w14:paraId="59B5F601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 xml:space="preserve">a)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 xml:space="preserve">az 1379/2013/EU rendelet 5. cikkének a) és b) pontjában meghatározott halászati és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akvakultúra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-termékek elsődleges előállításával foglalkozó vállalkozásoknak</w:t>
      </w:r>
      <w:r w:rsidRPr="00282A2B">
        <w:rPr>
          <w:rFonts w:ascii="Arial" w:eastAsia="Cambria" w:hAnsi="Arial" w:cs="Arial"/>
          <w:sz w:val="20"/>
          <w:szCs w:val="20"/>
          <w:lang w:eastAsia="hu-HU"/>
        </w:rPr>
        <w:t>;</w:t>
      </w:r>
    </w:p>
    <w:p w14:paraId="34AB5DAE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 xml:space="preserve">b)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 xml:space="preserve">az 1379/2013/EU rendelet 5. cikkének a) és b) pontjában meghatározott a halászati és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akvakultúra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-termékek feldolgozása és forgalmazása területén működő vállalkozásoknak, amennyiben a támogatás összegét a piacon vásárolt vagy forgalomba hozott termékek ára vagy mennyisége alapján határozzák meg</w:t>
      </w:r>
      <w:r w:rsidRPr="00282A2B">
        <w:rPr>
          <w:rFonts w:ascii="Arial" w:eastAsia="Cambria" w:hAnsi="Arial" w:cs="Arial"/>
          <w:sz w:val="20"/>
          <w:szCs w:val="20"/>
          <w:lang w:eastAsia="hu-HU"/>
        </w:rPr>
        <w:t>;</w:t>
      </w:r>
    </w:p>
    <w:p w14:paraId="2D35A378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b/>
          <w:color w:val="FF0000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 xml:space="preserve">c)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a mezőgazdasági termékek elsődleges termelésével foglalkozó vállalkozásoknak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; </w:t>
      </w:r>
    </w:p>
    <w:p w14:paraId="7DCD0277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>d) a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 xml:space="preserve"> mezőgazdasági termékek feldolgozásával és forgalmazásával foglalkozó vállalkozásoknak, a következő esetekben</w:t>
      </w:r>
      <w:r w:rsidRPr="00282A2B">
        <w:rPr>
          <w:rFonts w:ascii="Arial" w:eastAsia="Cambria" w:hAnsi="Arial" w:cs="Arial"/>
          <w:sz w:val="20"/>
          <w:szCs w:val="20"/>
          <w:lang w:eastAsia="hu-HU"/>
        </w:rPr>
        <w:t>:</w:t>
      </w:r>
    </w:p>
    <w:p w14:paraId="3CE48132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ab/>
        <w:t xml:space="preserve">da)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 xml:space="preserve">amennyiben a támogatás összege az elsődleges termelőktől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lastRenderedPageBreak/>
        <w:t>beszerzett vagy az érintett vállalkozások által forgalmazott ilyen termékek ára vagy mennyisége alapján kerül rögzítésre;</w:t>
      </w:r>
    </w:p>
    <w:p w14:paraId="253D3FA5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ab/>
        <w:t xml:space="preserve">db)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amennyiben a támogatás feltétele az elsődleges termelőknek történő teljes vagy részleges továbbadás;</w:t>
      </w:r>
    </w:p>
    <w:p w14:paraId="39BF66AC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 xml:space="preserve">e) </w:t>
      </w:r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a harmadik országokba vagy tagállamokba irányuló exporttal kapcsolatos tevékenységekhez, nevezetesen az exportált mennyiségekhez, az értékesítési hálózat kialakításához és működtetéséhez vagy az exporttevékenységgel összefüggésben felmerülő egyéb folyó kiadásokhoz</w:t>
      </w:r>
      <w:r w:rsidRPr="00282A2B">
        <w:rPr>
          <w:rFonts w:ascii="Arial" w:eastAsia="Cambria" w:hAnsi="Arial" w:cs="Arial"/>
          <w:sz w:val="20"/>
          <w:szCs w:val="20"/>
          <w:lang w:eastAsia="hu-HU"/>
        </w:rPr>
        <w:t>;</w:t>
      </w:r>
    </w:p>
    <w:p w14:paraId="7ED2A421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  <w:r w:rsidRPr="00282A2B">
        <w:rPr>
          <w:rFonts w:ascii="Arial" w:eastAsia="Cambria" w:hAnsi="Arial" w:cs="Arial"/>
          <w:sz w:val="20"/>
          <w:szCs w:val="20"/>
          <w:lang w:eastAsia="hu-HU"/>
        </w:rPr>
        <w:t xml:space="preserve">f) </w:t>
      </w:r>
      <w:bookmarkStart w:id="2" w:name="_Hlk56161705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 xml:space="preserve">az importáruval szemben belföldi áru használatához kötött támogatás </w:t>
      </w:r>
      <w:bookmarkEnd w:id="2"/>
      <w:r w:rsidRPr="00282A2B">
        <w:rPr>
          <w:rFonts w:ascii="Arial" w:eastAsia="Cambria Math" w:hAnsi="Arial" w:cs="Arial"/>
          <w:sz w:val="20"/>
          <w:szCs w:val="20"/>
          <w:lang w:val="x-none" w:eastAsia="hu-HU"/>
        </w:rPr>
        <w:t>esetében.</w:t>
      </w:r>
    </w:p>
    <w:p w14:paraId="71EF8969" w14:textId="77777777" w:rsidR="00282A2B" w:rsidRPr="00282A2B" w:rsidRDefault="00282A2B" w:rsidP="00282A2B">
      <w:pPr>
        <w:spacing w:before="0" w:beforeAutospacing="0" w:after="0" w:afterAutospacing="0" w:line="300" w:lineRule="atLeast"/>
        <w:rPr>
          <w:rFonts w:ascii="Arial" w:eastAsia="Cambria" w:hAnsi="Arial" w:cs="Arial"/>
          <w:sz w:val="20"/>
          <w:szCs w:val="20"/>
          <w:lang w:eastAsia="hu-HU"/>
        </w:rPr>
      </w:pPr>
    </w:p>
    <w:p w14:paraId="0D777211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Amennyiben egy vállalkozás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1. cikke (1) bekezdés a-d) pontokban említett halászati és mezőgazdasági ágazatokban, valamint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alá tartozó ágazatokban egyaránt végez tevékenységet,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szabályait kizárólag ez utóbbi ágazatokban nyújtott támogatásokra kell alkalmazni, feltéve, hogy a kedvezményezett a tevékenységek szétválasztása vagy a költségek megkülönböztetése által biztosítja, hogy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hatálya alól kizárt ágazatokban végzett tevékenységek nem részesülnek az általános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szerinti csekély összegű támogatásban.</w:t>
      </w:r>
    </w:p>
    <w:p w14:paraId="3A5F9F76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01754EEF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alapján nyújtott támogatás más csekély összegű támogatással – az (EU) 2023/2832 bizottsági rendelet alapján nyújtott támogatás kivételével – 300.000 eurónak megfelelő forintösszegig halmozható.</w:t>
      </w:r>
    </w:p>
    <w:p w14:paraId="0C61CADE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1EB0684A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Az általános csekély összegű támogatás halmozható azonos támogatható költségek vonatkozásában vagy azonos kockázatfinanszírozási célú intézkedés vonatkozásában nyújtott állami támogatással, ha a halmozás következtében az odaítélt támogatások nem lépik túl bármely csoportmentességi rendeletben vagy a Bizottság által elfogadott határozatban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egyes esetek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meghatározott körülményeire vonatkozóan rögzített maximális intenzitást vagy összeget.</w:t>
      </w:r>
    </w:p>
    <w:p w14:paraId="709DA25A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6A6A597B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több részletben fizetendő támogatást az odaítélése időpontjában érvényes értékére kell diszkontálni. A diszkontálás céljára és a bruttó támogatástartalom kiszámításához az odaítélés idején érvényes </w:t>
      </w:r>
      <w:hyperlink r:id="rId7" w:history="1">
        <w:r w:rsidRPr="00282A2B">
          <w:rPr>
            <w:rFonts w:ascii="Arial" w:eastAsia="Cambria Math" w:hAnsi="Arial" w:cs="Arial"/>
            <w:color w:val="0000FF"/>
            <w:sz w:val="20"/>
            <w:szCs w:val="20"/>
            <w:u w:val="single"/>
            <w:lang w:eastAsia="hu-HU"/>
          </w:rPr>
          <w:t>referenciarátát</w:t>
        </w:r>
      </w:hyperlink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kell alkalmazni.</w:t>
      </w:r>
    </w:p>
    <w:p w14:paraId="0CF7B2CE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15934AA0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 támogatáshoz kapcsolódó iratokat az odaítélést követő 10 évig meg kell őrizni, és a támogatást nyújtó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14:paraId="4EA2A208" w14:textId="77777777" w:rsidR="00282A2B" w:rsidRPr="00282A2B" w:rsidRDefault="00282A2B" w:rsidP="00282A2B">
      <w:pPr>
        <w:shd w:val="clear" w:color="auto" w:fill="FFFFFF"/>
        <w:spacing w:before="0" w:beforeAutospacing="0" w:after="0" w:afterAutospacing="0" w:line="0" w:lineRule="atLeast"/>
        <w:rPr>
          <w:rFonts w:ascii="Arial" w:eastAsia="Cambria Math" w:hAnsi="Arial" w:cs="Arial"/>
          <w:sz w:val="20"/>
          <w:szCs w:val="20"/>
          <w:lang w:eastAsia="hu-HU"/>
        </w:rPr>
      </w:pPr>
    </w:p>
    <w:p w14:paraId="502EF8CD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Nem nyújtható általános csekély összegű támogatás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annak a munkaadónak, amelynek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általános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rendelet 3. cikk (2) bekezdése szerinti a csekély összegű (de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>) támogatásai elérték az EU rendeletben meghatározott – fentebb ismertetett – mértéket.</w:t>
      </w:r>
    </w:p>
    <w:p w14:paraId="350BBFE4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1ECD6B7E" w14:textId="77777777" w:rsidR="00282A2B" w:rsidRPr="00282A2B" w:rsidRDefault="00282A2B" w:rsidP="00282A2B">
      <w:pPr>
        <w:numPr>
          <w:ilvl w:val="0"/>
          <w:numId w:val="30"/>
        </w:numPr>
        <w:suppressAutoHyphens/>
        <w:autoSpaceDE w:val="0"/>
        <w:autoSpaceDN w:val="0"/>
        <w:adjustRightInd w:val="0"/>
        <w:spacing w:before="0" w:beforeAutospacing="0" w:after="0" w:afterAutospacing="0" w:line="276" w:lineRule="auto"/>
        <w:ind w:left="284" w:hanging="295"/>
        <w:jc w:val="lef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A </w:t>
      </w:r>
      <w:proofErr w:type="gram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mezőgazdasági</w:t>
      </w:r>
      <w:proofErr w:type="gram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 xml:space="preserve"> rendelet szerinti szabályok</w:t>
      </w:r>
    </w:p>
    <w:p w14:paraId="49A17632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Az 1408/2013/EU bizottsági rendelet 2. cikk 2. pontja szerinti egy és ugyanazon vállalkozásnak minősülő vállalkozások részére az 1408/2013/EU bizottsági rendelet hatálya alá tartozó, Magyarországon odaítélt mezőgazdasági csekély összegű támogatás az 1408/2013/EU bizottsági rendelet 4. cikke szerint számított bruttó támogatástartalma bármely három pénzügyi év során nem haladhatja meg a 25.000 eurónak megfelelő forintösszeget, figyelembe véve az 1408/2013/EU bizottsági rendelet 3. cikkének (8) és (9) bekezdését is, amelyek fúzió, felvásárlás és szétválás esetére tartalmaznak további rendelkezéseket.</w:t>
      </w:r>
    </w:p>
    <w:p w14:paraId="5240498F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0752D449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támogató a támogatás odaítélését megelőzően a kedvezményezett vállalkozás szabad csekély összegű (de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) keretének ellenőrzése céljából a Magyar 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lastRenderedPageBreak/>
        <w:t>Államkincstártól erre vonatkozóan adatokat kér.</w:t>
      </w:r>
    </w:p>
    <w:p w14:paraId="0FA6A620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073FD68C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 támogatás euró és forint közötti átváltásánál az európai uniós versenyjogi értelemben vett állami támogatásokkal kapcsolatos eljárásról és a regionális támogatási térképről szóló 37/2011. (III. 22.) Korm. rendelet 35. §-a alapján kell eljárni.</w:t>
      </w:r>
    </w:p>
    <w:p w14:paraId="37165FD3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7066E682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bCs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Cs/>
          <w:sz w:val="20"/>
          <w:szCs w:val="20"/>
          <w:lang w:eastAsia="hu-HU"/>
        </w:rPr>
        <w:t xml:space="preserve">Nem nyújtható mezőgazdasági csekély összegű (de </w:t>
      </w:r>
      <w:proofErr w:type="spellStart"/>
      <w:r w:rsidRPr="00282A2B">
        <w:rPr>
          <w:rFonts w:ascii="Arial" w:eastAsia="Cambria Math" w:hAnsi="Arial" w:cs="Arial"/>
          <w:bCs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bCs/>
          <w:sz w:val="20"/>
          <w:szCs w:val="20"/>
          <w:lang w:eastAsia="hu-HU"/>
        </w:rPr>
        <w:t xml:space="preserve">) támogatás 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>az 1408/2013/EU bizottsági</w:t>
      </w:r>
      <w:r w:rsidRPr="00282A2B">
        <w:rPr>
          <w:rFonts w:ascii="Arial" w:eastAsia="Cambria Math" w:hAnsi="Arial" w:cs="Arial"/>
          <w:i/>
          <w:sz w:val="20"/>
          <w:szCs w:val="20"/>
          <w:lang w:eastAsia="hu-HU"/>
        </w:rPr>
        <w:t xml:space="preserve"> 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>rendelet 1. cikk (1) bekezdése szerint</w:t>
      </w:r>
      <w:r w:rsidRPr="00282A2B">
        <w:rPr>
          <w:rFonts w:ascii="Arial" w:eastAsia="Cambria Math" w:hAnsi="Arial" w:cs="Arial"/>
          <w:bCs/>
          <w:sz w:val="20"/>
          <w:szCs w:val="20"/>
          <w:lang w:eastAsia="hu-HU"/>
        </w:rPr>
        <w:t>:</w:t>
      </w:r>
    </w:p>
    <w:p w14:paraId="36A606A8" w14:textId="77777777" w:rsidR="00282A2B" w:rsidRPr="00282A2B" w:rsidRDefault="00282A2B" w:rsidP="00282A2B">
      <w:pPr>
        <w:numPr>
          <w:ilvl w:val="0"/>
          <w:numId w:val="31"/>
        </w:numPr>
        <w:suppressAutoHyphens/>
        <w:spacing w:before="0" w:beforeAutospacing="0" w:after="0" w:afterAutospacing="0" w:line="276" w:lineRule="auto"/>
        <w:jc w:val="lef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amennyiben a támogatás összege a piacon forgalmazott termékek ára vagy mennyisége alapján kerül rögzítésre;</w:t>
      </w:r>
    </w:p>
    <w:p w14:paraId="1A5A3792" w14:textId="77777777" w:rsidR="00282A2B" w:rsidRPr="00282A2B" w:rsidRDefault="00282A2B" w:rsidP="00282A2B">
      <w:pPr>
        <w:numPr>
          <w:ilvl w:val="0"/>
          <w:numId w:val="31"/>
        </w:numPr>
        <w:suppressAutoHyphens/>
        <w:spacing w:before="0" w:beforeAutospacing="0" w:after="0" w:afterAutospacing="0" w:line="276" w:lineRule="auto"/>
        <w:jc w:val="lef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 harmadik országokba vagy tagállamokba irányuló exporttal kapcsolatos tevékenységekhez, nevezetesen az exportált mennyiségekhez, az értékesítési hálózat kialakításához és működtetéséhez vagy az exporttevékenységgel összefüggésben felmerülő egyéb folyó kiadásokhoz; és</w:t>
      </w:r>
    </w:p>
    <w:p w14:paraId="12129C08" w14:textId="77777777" w:rsidR="00282A2B" w:rsidRPr="00282A2B" w:rsidRDefault="00282A2B" w:rsidP="00282A2B">
      <w:pPr>
        <w:numPr>
          <w:ilvl w:val="0"/>
          <w:numId w:val="31"/>
        </w:numPr>
        <w:suppressAutoHyphens/>
        <w:spacing w:before="0" w:beforeAutospacing="0" w:after="0" w:afterAutospacing="0" w:line="276" w:lineRule="auto"/>
        <w:jc w:val="left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az importáruval szemben belföldi áru használatához kötött támogatás esetében.</w:t>
      </w:r>
    </w:p>
    <w:p w14:paraId="6EF89706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51C6C341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Amennyiben egy vállalkozás az 1408/2013/EU bizottsági rendelet hatályán kívül eső ágazatokban is végez tevékenységeket, az 1408/2013/EU bizottsági rendelet szabályait kizárólag az 1408/2013/EU bizottsági rendelet hatálya alá tartozó ágazatokban nyújtott támogatásokra kell alkalmazni, feltéve, hogy a kedvezményezett a tevékenységek szétválasztása vagy a költségek megkülönböztetése által biztosítja, hogy az 1408/2013/EU bizottsági rendelet hatálya alól kizárt ágazatokban végzett tevékenységek nem részesülnek az 1408/2013/EU bizottsági rendelet szerinti csekély összegű támogatásban.</w:t>
      </w:r>
    </w:p>
    <w:p w14:paraId="513D7B0A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3EA61416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Az 1408/2013/EU bizottsági rendelet alapján nyújtott támogatás más csekély összegű támogatással a vonatkozó bizottsági rendeletekben foglalt felső támogatási határok közül a legmagasabb felső határig halmozható. Vagyis a mezőgazdasági csekély összegű támogatás a 717/2014/EU bizottsági rendelet szerinti halászati csekély összegű támogatással 40.000 eurónak megfelelő forintösszegig, az (EU) 2023/2831 bizottsági rendelet szerinti általános csekély összegű támogatással 300.000 eurónak megfelelő forintösszegig halmozható.</w:t>
      </w:r>
    </w:p>
    <w:p w14:paraId="045D6796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0E5BA5EF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mezőgazdasági csekély összegű támogatás halmozható azonos támogatható költségek vonatkozásában vagy azonos kockázatfinanszírozási célú intézkedés vonatkozásában nyújtott állami támogatással, ha a halmozás következtében az odaítélt támogatások nem lépik túl bármely csoportmentességi rendeletben vagy a Bizottság által elfogadott határozatban az 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egyes esetek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meghatározott körülményeire vonatkozóan rögzített maximális intenzitást vagy összeget.</w:t>
      </w:r>
    </w:p>
    <w:p w14:paraId="6CF97D64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3A4C4EAE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 több részletben fizetendő támogatást az odaítélése időpontjában érvényes értékére kell diszkontálni. A diszkontálás céljára és a bruttó támogatástartalom kiszámításához az odaítélés idején érvényes </w:t>
      </w:r>
      <w:hyperlink r:id="rId8" w:history="1">
        <w:r w:rsidRPr="00282A2B">
          <w:rPr>
            <w:rFonts w:ascii="Arial" w:eastAsia="Cambria Math" w:hAnsi="Arial" w:cs="Arial"/>
            <w:color w:val="0000FF"/>
            <w:sz w:val="20"/>
            <w:szCs w:val="20"/>
            <w:u w:val="single"/>
            <w:lang w:eastAsia="hu-HU"/>
          </w:rPr>
          <w:t>referenciarátát</w:t>
        </w:r>
      </w:hyperlink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kell alkalmazni.</w:t>
      </w:r>
    </w:p>
    <w:p w14:paraId="1C732BAD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</w:p>
    <w:p w14:paraId="095F43BF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>A támogatáshoz kapcsolódó iratokat az odaítélést követő 10 évig meg kell őrizni,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14:paraId="26B6BD32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" w:hAnsi="Arial" w:cs="Arial"/>
          <w:sz w:val="20"/>
          <w:szCs w:val="20"/>
          <w:lang w:eastAsia="hu-HU"/>
        </w:rPr>
      </w:pPr>
    </w:p>
    <w:p w14:paraId="4B84F397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b/>
          <w:sz w:val="20"/>
          <w:szCs w:val="20"/>
          <w:lang w:eastAsia="hu-HU"/>
        </w:rPr>
        <w:t>Nem nyújtható csekély összegű támogatás</w:t>
      </w: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annak a munkaadónak, amelynek az 1408/2013/EU rendelet 3. cikk (2) bekezdése szerint a mezőgazdasági csekély összegű (</w:t>
      </w:r>
      <w:proofErr w:type="gram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mezőgazdasági</w:t>
      </w:r>
      <w:proofErr w:type="gramEnd"/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 de </w:t>
      </w:r>
      <w:proofErr w:type="spellStart"/>
      <w:r w:rsidRPr="00282A2B">
        <w:rPr>
          <w:rFonts w:ascii="Arial" w:eastAsia="Cambria Math" w:hAnsi="Arial" w:cs="Arial"/>
          <w:sz w:val="20"/>
          <w:szCs w:val="20"/>
          <w:lang w:eastAsia="hu-HU"/>
        </w:rPr>
        <w:t>minimis</w:t>
      </w:r>
      <w:proofErr w:type="spellEnd"/>
      <w:r w:rsidRPr="00282A2B">
        <w:rPr>
          <w:rFonts w:ascii="Arial" w:eastAsia="Cambria Math" w:hAnsi="Arial" w:cs="Arial"/>
          <w:sz w:val="20"/>
          <w:szCs w:val="20"/>
          <w:lang w:eastAsia="hu-HU"/>
        </w:rPr>
        <w:t>) támogatásai elérték az 1408/2013/EU rendeletben meghatározott – fentebb ismertetett – mértéket.</w:t>
      </w:r>
    </w:p>
    <w:p w14:paraId="4681CC2F" w14:textId="77777777" w:rsidR="00282A2B" w:rsidRPr="00282A2B" w:rsidRDefault="00282A2B" w:rsidP="00282A2B">
      <w:pPr>
        <w:widowControl w:val="0"/>
        <w:spacing w:before="0" w:beforeAutospacing="0" w:after="0" w:afterAutospacing="0"/>
        <w:rPr>
          <w:rFonts w:ascii="Cambria Math" w:eastAsia="Cambria Math" w:hAnsi="Cambria Math" w:cs="Cambria Math"/>
          <w:sz w:val="24"/>
          <w:szCs w:val="24"/>
          <w:lang w:eastAsia="hu-HU"/>
        </w:rPr>
      </w:pPr>
    </w:p>
    <w:p w14:paraId="7C83093A" w14:textId="77777777" w:rsidR="00282A2B" w:rsidRPr="00282A2B" w:rsidRDefault="00282A2B" w:rsidP="00282A2B">
      <w:pPr>
        <w:spacing w:before="0" w:beforeAutospacing="0" w:after="0" w:afterAutospacing="0"/>
        <w:rPr>
          <w:rFonts w:ascii="Arial" w:eastAsia="Cambria Math" w:hAnsi="Arial" w:cs="Arial"/>
          <w:sz w:val="20"/>
          <w:szCs w:val="20"/>
          <w:highlight w:val="yellow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lastRenderedPageBreak/>
        <w:t>A jelen tájékoztatóban nem szabályozott kérdésekben az (EU) 2023/2831 és az 1408/2013/EU bizottsági rendeletek rendelkezései az irányadók.</w:t>
      </w:r>
    </w:p>
    <w:p w14:paraId="4A05F453" w14:textId="77777777" w:rsidR="00282A2B" w:rsidRPr="00282A2B" w:rsidRDefault="00282A2B" w:rsidP="00282A2B">
      <w:pPr>
        <w:widowControl w:val="0"/>
        <w:spacing w:before="0" w:beforeAutospacing="0" w:after="0" w:afterAutospacing="0"/>
        <w:rPr>
          <w:rFonts w:ascii="Cambria Math" w:eastAsia="Cambria Math" w:hAnsi="Cambria Math" w:cs="Cambria Math"/>
          <w:sz w:val="24"/>
          <w:szCs w:val="24"/>
          <w:highlight w:val="yellow"/>
          <w:lang w:eastAsia="hu-HU"/>
        </w:rPr>
      </w:pPr>
    </w:p>
    <w:p w14:paraId="617AF08A" w14:textId="77777777" w:rsidR="00282A2B" w:rsidRPr="00282A2B" w:rsidRDefault="00282A2B" w:rsidP="00282A2B">
      <w:pPr>
        <w:widowControl w:val="0"/>
        <w:spacing w:before="0" w:beforeAutospacing="0" w:after="0" w:afterAutospacing="0"/>
        <w:rPr>
          <w:rFonts w:ascii="Arial" w:eastAsia="Cambria Math" w:hAnsi="Arial" w:cs="Arial"/>
          <w:snapToGrid w:val="0"/>
          <w:sz w:val="20"/>
          <w:szCs w:val="20"/>
          <w:lang w:eastAsia="hu-HU"/>
        </w:rPr>
      </w:pPr>
      <w:r w:rsidRPr="00282A2B">
        <w:rPr>
          <w:rFonts w:ascii="Arial" w:eastAsia="Cambria Math" w:hAnsi="Arial" w:cs="Arial"/>
          <w:sz w:val="20"/>
          <w:szCs w:val="20"/>
          <w:lang w:eastAsia="hu-HU"/>
        </w:rPr>
        <w:t xml:space="preserve">Az </w:t>
      </w:r>
      <w:r w:rsidRPr="00282A2B">
        <w:rPr>
          <w:rFonts w:ascii="Arial" w:eastAsia="Cambria Math" w:hAnsi="Arial" w:cs="Arial"/>
          <w:snapToGrid w:val="0"/>
          <w:sz w:val="20"/>
          <w:szCs w:val="20"/>
          <w:lang w:eastAsia="hu-HU"/>
        </w:rPr>
        <w:t xml:space="preserve">Európai </w:t>
      </w:r>
      <w:r w:rsidRPr="00282A2B">
        <w:rPr>
          <w:rFonts w:ascii="Arial" w:eastAsia="Cambria Math" w:hAnsi="Arial" w:cs="Arial"/>
          <w:iCs/>
          <w:sz w:val="20"/>
          <w:szCs w:val="20"/>
          <w:lang w:eastAsia="hu-HU"/>
        </w:rPr>
        <w:t>Unióról és az Európai Unió működéséről</w:t>
      </w:r>
      <w:r w:rsidRPr="00282A2B">
        <w:rPr>
          <w:rFonts w:ascii="Arial" w:eastAsia="Cambria Math" w:hAnsi="Arial" w:cs="Arial"/>
          <w:snapToGrid w:val="0"/>
          <w:sz w:val="20"/>
          <w:szCs w:val="20"/>
          <w:lang w:eastAsia="hu-HU"/>
        </w:rPr>
        <w:t xml:space="preserve"> szóló szerződés I. számú mellékletében felsorolt termékek: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7"/>
        <w:gridCol w:w="6475"/>
      </w:tblGrid>
      <w:tr w:rsidR="00282A2B" w:rsidRPr="00282A2B" w14:paraId="47FEF874" w14:textId="77777777" w:rsidTr="0039127D">
        <w:trPr>
          <w:trHeight w:val="20"/>
          <w:tblHeader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B68C" w14:textId="77777777" w:rsidR="00282A2B" w:rsidRPr="00282A2B" w:rsidRDefault="00282A2B" w:rsidP="00282A2B">
            <w:pPr>
              <w:widowControl w:val="0"/>
              <w:spacing w:before="0" w:beforeAutospacing="0" w:after="0" w:afterAutospacing="0" w:line="20" w:lineRule="atLeast"/>
              <w:jc w:val="center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 brüsszeli nómenklatúrában szereplő vámtarifaszám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FF96" w14:textId="77777777" w:rsidR="00282A2B" w:rsidRPr="00282A2B" w:rsidRDefault="00282A2B" w:rsidP="00282A2B">
            <w:pPr>
              <w:widowControl w:val="0"/>
              <w:tabs>
                <w:tab w:val="left" w:pos="369"/>
                <w:tab w:val="left" w:pos="737"/>
                <w:tab w:val="left" w:pos="1049"/>
              </w:tabs>
              <w:spacing w:before="0" w:beforeAutospacing="0" w:after="0" w:afterAutospacing="0" w:line="20" w:lineRule="atLeast"/>
              <w:jc w:val="center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 termékek leírása</w:t>
            </w:r>
          </w:p>
        </w:tc>
      </w:tr>
      <w:tr w:rsidR="00282A2B" w:rsidRPr="00282A2B" w14:paraId="77EA2B4C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679D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3F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Élő állatok</w:t>
            </w:r>
          </w:p>
        </w:tc>
      </w:tr>
      <w:tr w:rsidR="00282A2B" w:rsidRPr="00282A2B" w14:paraId="4E1441AE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0CA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672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Hús és élelmezési célra alkalmas vágási melléktermékek</w:t>
            </w:r>
          </w:p>
        </w:tc>
      </w:tr>
      <w:tr w:rsidR="00282A2B" w:rsidRPr="00282A2B" w14:paraId="704D8B53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87E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3.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8A2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Halak, rákfélék és puhatestűek</w:t>
            </w:r>
          </w:p>
        </w:tc>
      </w:tr>
      <w:tr w:rsidR="00282A2B" w:rsidRPr="00282A2B" w14:paraId="1A1B54B8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DFE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4.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2272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Tejtermékek; madártojások; természetes méz </w:t>
            </w:r>
          </w:p>
        </w:tc>
      </w:tr>
      <w:tr w:rsidR="00282A2B" w:rsidRPr="00282A2B" w14:paraId="0F1F60E5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E08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572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4E2DD73A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FB3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05.04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7ED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i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Állati belső részek, hólyag és gyomor (kivéve a halakét), egészben vagy dara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bokban</w:t>
            </w:r>
          </w:p>
        </w:tc>
      </w:tr>
      <w:tr w:rsidR="00282A2B" w:rsidRPr="00282A2B" w14:paraId="1ED7E627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7F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05.15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055F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Máshová nem sorolt vagy máshol nem említett állati termék; az 1. árucsoport vagy a 3. árucsoport szerinti, emberi fogyasztásra nem alkalmas élettelen állat</w:t>
            </w:r>
          </w:p>
        </w:tc>
      </w:tr>
      <w:tr w:rsidR="00282A2B" w:rsidRPr="00282A2B" w14:paraId="4F8C0D1D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3B6F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6.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64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Élő fák és egyéb növények; gumók, gyökerek és hasonlók; vágott virágok és díszítő lombozat</w:t>
            </w:r>
          </w:p>
        </w:tc>
      </w:tr>
      <w:tr w:rsidR="00282A2B" w:rsidRPr="00282A2B" w14:paraId="5357BD90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EF4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7.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0CD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Élelmezési célra alkalmas zöldségek, gyökerek és gumós gyökerek</w:t>
            </w:r>
          </w:p>
        </w:tc>
      </w:tr>
      <w:tr w:rsidR="00282A2B" w:rsidRPr="00282A2B" w14:paraId="2F88F404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1F0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8.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D74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Élelmezési célra alkalmas gyümölcs és dió;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citrus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- és dinnyefélék héja</w:t>
            </w:r>
          </w:p>
        </w:tc>
      </w:tr>
      <w:tr w:rsidR="00282A2B" w:rsidRPr="00282A2B" w14:paraId="5AB5794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0CA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9.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3C48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Kávé, tea és fűszerek, a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matétea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(09.03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vtsz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.) kivételével</w:t>
            </w:r>
          </w:p>
        </w:tc>
      </w:tr>
      <w:tr w:rsidR="00282A2B" w:rsidRPr="00282A2B" w14:paraId="375B7CCD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CB4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10.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098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Gabonafélék</w:t>
            </w:r>
          </w:p>
        </w:tc>
      </w:tr>
      <w:tr w:rsidR="00282A2B" w:rsidRPr="00282A2B" w14:paraId="65A4F564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889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11.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9A3C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Malomipari termékek; maláta és keményítő; sikér;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inulin</w:t>
            </w:r>
            <w:proofErr w:type="spellEnd"/>
          </w:p>
        </w:tc>
      </w:tr>
      <w:tr w:rsidR="00282A2B" w:rsidRPr="00282A2B" w14:paraId="59A2E417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F87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12.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A4D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Olajos magvak és olajtartalmú gyümölcsök; különféle magvak és gyümölcsök; ipari és gyógynövények; szalma és takarmány</w:t>
            </w:r>
          </w:p>
        </w:tc>
      </w:tr>
      <w:tr w:rsidR="00282A2B" w:rsidRPr="00282A2B" w14:paraId="2071302A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218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13.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D8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04BC2F9D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903A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13.03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DA2A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Pektin</w:t>
            </w:r>
          </w:p>
        </w:tc>
      </w:tr>
      <w:tr w:rsidR="00282A2B" w:rsidRPr="00282A2B" w14:paraId="3D685C3B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4FE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15.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682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7541484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1DA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77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Sertészsír és egyéb kiolvasztott sertészsiradék; kiolvasztott baromfizsiradék</w:t>
            </w:r>
          </w:p>
        </w:tc>
      </w:tr>
      <w:tr w:rsidR="00282A2B" w:rsidRPr="00282A2B" w14:paraId="2227A537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0EF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93C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Kiolvasztatlan szarvasmarhafaggyú, juh- vagy kecskefaggyú; ezen zsiradékok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 xml:space="preserve">ból előállított faggyú (beleértve az első lét („premier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jus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”))</w:t>
            </w:r>
          </w:p>
        </w:tc>
      </w:tr>
      <w:tr w:rsidR="00282A2B" w:rsidRPr="00282A2B" w14:paraId="469E91CE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EEB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DEF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Sertészsír sztearin,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oleo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sztearin és faggyú sztearin; sertészsírolaj,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oleo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olaj és faggyúolaj, nem emulgeálva, keverve vagy bármilyen más módon elkészítve</w:t>
            </w:r>
          </w:p>
        </w:tc>
      </w:tr>
      <w:tr w:rsidR="00282A2B" w:rsidRPr="00282A2B" w14:paraId="4A0963FA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12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3BBC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Halból és tengeri emlősből nyert zsír és olaj, finomítva is</w:t>
            </w:r>
          </w:p>
        </w:tc>
      </w:tr>
      <w:tr w:rsidR="00282A2B" w:rsidRPr="00282A2B" w14:paraId="68751ED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4F0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15.07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A36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Folyékony vagy szilárd stabilizált növényi olajok, nyersen, finomítva vagy tisz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títva</w:t>
            </w:r>
          </w:p>
        </w:tc>
      </w:tr>
      <w:tr w:rsidR="00282A2B" w:rsidRPr="00282A2B" w14:paraId="3B8B055E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5DC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40D6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Állati vagy növényi zsírok és olajok hidrogénezve, finomítva is, de tovább nem elkészítve</w:t>
            </w:r>
          </w:p>
        </w:tc>
      </w:tr>
      <w:tr w:rsidR="00282A2B" w:rsidRPr="00282A2B" w14:paraId="0FB8B61A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C6C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D1A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Margarin, mesterséges zsiradék és más étkezési célra alkalmas feldolgozott zsi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radék</w:t>
            </w:r>
          </w:p>
        </w:tc>
      </w:tr>
      <w:tr w:rsidR="00282A2B" w:rsidRPr="00282A2B" w14:paraId="3CE58B06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C828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15.17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6FA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Zsíros anyagok, illetve állati vagy növényi viaszok feldolgozási maradékai</w:t>
            </w:r>
          </w:p>
        </w:tc>
      </w:tr>
      <w:tr w:rsidR="00282A2B" w:rsidRPr="00282A2B" w14:paraId="2F38B9F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CD8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16.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83C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Húsból, halból, rákfélékből vagy puhatestűekből készült termékek</w:t>
            </w:r>
          </w:p>
        </w:tc>
      </w:tr>
      <w:tr w:rsidR="00282A2B" w:rsidRPr="00282A2B" w14:paraId="4145645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8D2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17.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5F1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6588966E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7B42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4D0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Répacukor és nádcukor szilárd állapotban</w:t>
            </w:r>
          </w:p>
        </w:tc>
      </w:tr>
      <w:tr w:rsidR="00282A2B" w:rsidRPr="00282A2B" w14:paraId="03ED5BA8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E87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lastRenderedPageBreak/>
              <w:t>17.02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8D7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Egyéb cukor; cukorszirup;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műméz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 (természetes mézzel keverve is); karamell</w:t>
            </w:r>
          </w:p>
        </w:tc>
      </w:tr>
      <w:tr w:rsidR="00282A2B" w:rsidRPr="00282A2B" w14:paraId="4153B7F8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E9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E5E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Melasz, fehérítve is</w:t>
            </w:r>
          </w:p>
        </w:tc>
      </w:tr>
      <w:tr w:rsidR="00282A2B" w:rsidRPr="00282A2B" w14:paraId="4610B08D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71E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17.05</w:t>
            </w:r>
            <w:r w:rsidRPr="00282A2B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3F0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Ízesített vagy színezett cukor, szirup és melasz, a bármilyen arányban hozzá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adott cukrot tartalmazó gyümölcslevek kivételével</w:t>
            </w:r>
          </w:p>
        </w:tc>
      </w:tr>
      <w:tr w:rsidR="00282A2B" w:rsidRPr="00282A2B" w14:paraId="645A828B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EAF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18.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69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334C1010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02B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18.01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F6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Kakaóbab egészben vagy törve, nyersen vagy pörkölve</w:t>
            </w:r>
          </w:p>
        </w:tc>
      </w:tr>
      <w:tr w:rsidR="00282A2B" w:rsidRPr="00282A2B" w14:paraId="7FB0D417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C66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18.02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8C9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Kakaóhéj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, - hártya, - bőr és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kakaóhulladék</w:t>
            </w:r>
            <w:proofErr w:type="spellEnd"/>
          </w:p>
        </w:tc>
      </w:tr>
      <w:tr w:rsidR="00282A2B" w:rsidRPr="00282A2B" w14:paraId="3881CB87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7DC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20.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14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Zöldségfélékből, gyümölcsből vagy más növényrészekből előállított készítmé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nyek</w:t>
            </w:r>
          </w:p>
        </w:tc>
      </w:tr>
      <w:tr w:rsidR="00282A2B" w:rsidRPr="00282A2B" w14:paraId="2167A9C8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C1BF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22.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B61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5D524E2B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1DF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B7EA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Szőlőmust, erjedésben vagy alkohol hozzáadásától eltérő módon lefojtva</w:t>
            </w:r>
          </w:p>
        </w:tc>
      </w:tr>
      <w:tr w:rsidR="00282A2B" w:rsidRPr="00282A2B" w14:paraId="1402C0C4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B05F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22.05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3CF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Friss szőlőből készült bor; szőlőmust alkohol hozzáadásával lefojtva</w:t>
            </w:r>
          </w:p>
        </w:tc>
      </w:tr>
      <w:tr w:rsidR="00282A2B" w:rsidRPr="00282A2B" w14:paraId="23BF19A1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B4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22.07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0477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Más erjesztett italok (például almabor, körtebor és mézbor)</w:t>
            </w:r>
          </w:p>
        </w:tc>
      </w:tr>
      <w:tr w:rsidR="00282A2B" w:rsidRPr="00282A2B" w14:paraId="0E950DC6" w14:textId="77777777" w:rsidTr="0039127D">
        <w:trPr>
          <w:trHeight w:val="20"/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0B8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22.08</w:t>
            </w:r>
            <w:r w:rsidRPr="00282A2B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  <w:p w14:paraId="419141C9" w14:textId="77777777" w:rsidR="00282A2B" w:rsidRPr="00282A2B" w:rsidRDefault="00282A2B" w:rsidP="00282A2B">
            <w:pPr>
              <w:widowControl w:val="0"/>
              <w:spacing w:before="0" w:beforeAutospacing="0" w:after="0" w:afterAutospacing="0" w:line="20" w:lineRule="atLeast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ex 22.09</w:t>
            </w:r>
            <w:r w:rsidRPr="00282A2B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817A" w14:textId="77777777" w:rsidR="00282A2B" w:rsidRPr="00282A2B" w:rsidRDefault="00282A2B" w:rsidP="00282A2B">
            <w:pPr>
              <w:widowControl w:val="0"/>
              <w:spacing w:before="0" w:beforeAutospacing="0" w:after="0" w:afterAutospacing="0" w:line="20" w:lineRule="atLeas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Az e szerződés I. mellékletében felsorolt mezőgazdasági termékekből nyert bármilyen erősségű etil-alkohol és szesz, denaturálva is; a likőrök, egyéb sze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szesitalok és szeszesitalok előállítására használt összetett alkoholos készítmé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 xml:space="preserve">nyek („koncentrált kivonatok”) kivételével </w:t>
            </w:r>
          </w:p>
        </w:tc>
      </w:tr>
      <w:tr w:rsidR="00282A2B" w:rsidRPr="00282A2B" w14:paraId="20E72AB9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08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22.10</w:t>
            </w:r>
            <w:r w:rsidRPr="00282A2B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17C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Ecet és ecetpótlók</w:t>
            </w:r>
          </w:p>
        </w:tc>
      </w:tr>
      <w:tr w:rsidR="00282A2B" w:rsidRPr="00282A2B" w14:paraId="23DF9113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CB9A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23.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CF5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Az élelmiszeripar melléktermékei; elkészített állati takarmányok</w:t>
            </w:r>
          </w:p>
        </w:tc>
      </w:tr>
      <w:tr w:rsidR="00282A2B" w:rsidRPr="00282A2B" w14:paraId="046F12E8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4B49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24.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10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73E3C671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02F5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24.01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3F1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Feldolgozatlan dohány, dohányhulladék</w:t>
            </w:r>
          </w:p>
        </w:tc>
      </w:tr>
      <w:tr w:rsidR="00282A2B" w:rsidRPr="00282A2B" w14:paraId="084285E0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D7B6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45.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21EE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6C24069F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90C1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45.01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6AA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Természetes parafa, megmunkálatlan, aprított, szemcsézett vagy őrölt parafa; parafahulladék</w:t>
            </w:r>
          </w:p>
        </w:tc>
      </w:tr>
      <w:tr w:rsidR="00282A2B" w:rsidRPr="00282A2B" w14:paraId="66F16255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AD0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54.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FA8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6F371751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428D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54.01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5BC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Len, nyersen vagy megmunkálva, de nem fonva; lenkóc és len hulladék (bele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értve a foszlatott rongyhulladékot is)</w:t>
            </w:r>
          </w:p>
        </w:tc>
      </w:tr>
      <w:tr w:rsidR="00282A2B" w:rsidRPr="00282A2B" w14:paraId="4E1622D2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F74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57. </w:t>
            </w:r>
            <w:r w:rsidRPr="00282A2B">
              <w:rPr>
                <w:rFonts w:ascii="Arial" w:eastAsia="Cambria Math" w:hAnsi="Arial" w:cs="Arial"/>
                <w:caps/>
                <w:sz w:val="20"/>
                <w:szCs w:val="20"/>
                <w:lang w:eastAsia="hu-HU"/>
              </w:rPr>
              <w:t>Árucsoport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56E3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282A2B" w:rsidRPr="00282A2B" w14:paraId="3DF1FAC4" w14:textId="77777777" w:rsidTr="0039127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C2C2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jc w:val="left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57.01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89B" w14:textId="77777777" w:rsidR="00282A2B" w:rsidRPr="00282A2B" w:rsidRDefault="00282A2B" w:rsidP="00282A2B">
            <w:pPr>
              <w:widowControl w:val="0"/>
              <w:spacing w:before="0" w:beforeAutospacing="0" w:after="0" w:afterAutospacing="0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 xml:space="preserve">Kender (Cannabis </w:t>
            </w:r>
            <w:proofErr w:type="spellStart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sativa</w:t>
            </w:r>
            <w:proofErr w:type="spellEnd"/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>), nyersen vagy megmunkálva, de nem fonva; kender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softHyphen/>
              <w:t>kóc és kenderhulladék (beleértve a foszlatott rongyhulladékot is)</w:t>
            </w:r>
          </w:p>
        </w:tc>
      </w:tr>
      <w:tr w:rsidR="00282A2B" w:rsidRPr="00282A2B" w14:paraId="0A622E14" w14:textId="77777777" w:rsidTr="0039127D">
        <w:trPr>
          <w:trHeight w:val="64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FD7C" w14:textId="77777777" w:rsidR="00282A2B" w:rsidRPr="00282A2B" w:rsidRDefault="00282A2B" w:rsidP="00282A2B">
            <w:pPr>
              <w:widowControl w:val="0"/>
              <w:spacing w:before="120" w:beforeAutospacing="0" w:after="120" w:afterAutospacing="0"/>
              <w:ind w:left="397" w:hanging="397"/>
              <w:rPr>
                <w:rFonts w:ascii="Arial" w:eastAsia="Cambria Math" w:hAnsi="Arial" w:cs="Arial"/>
                <w:sz w:val="20"/>
                <w:szCs w:val="20"/>
                <w:lang w:eastAsia="hu-HU"/>
              </w:rPr>
            </w:pPr>
            <w:r w:rsidRPr="00282A2B">
              <w:rPr>
                <w:rFonts w:ascii="Arial" w:eastAsia="Cambria Math" w:hAnsi="Arial" w:cs="Arial"/>
                <w:sz w:val="20"/>
                <w:szCs w:val="20"/>
                <w:vertAlign w:val="superscript"/>
                <w:lang w:eastAsia="hu-HU"/>
              </w:rPr>
              <w:t>*</w:t>
            </w:r>
            <w:r w:rsidRPr="00282A2B">
              <w:rPr>
                <w:rFonts w:ascii="Arial" w:eastAsia="Cambria Math" w:hAnsi="Arial" w:cs="Arial"/>
                <w:sz w:val="20"/>
                <w:szCs w:val="20"/>
                <w:lang w:eastAsia="hu-HU"/>
              </w:rPr>
              <w:tab/>
              <w:t>Az Európai Gazdasági Közösség Tanácsa 1959. december 18-ai 7a. rendeletének (HL 7., 1961.1.30., 71. o.) 1. cikke által beillesztett vámtarifaszám.</w:t>
            </w:r>
          </w:p>
        </w:tc>
      </w:tr>
    </w:tbl>
    <w:p w14:paraId="738E794C" w14:textId="77777777" w:rsidR="00282A2B" w:rsidRPr="00282A2B" w:rsidRDefault="00282A2B" w:rsidP="00282A2B">
      <w:pPr>
        <w:spacing w:before="0" w:beforeAutospacing="0" w:after="0" w:afterAutospacing="0"/>
        <w:jc w:val="left"/>
        <w:rPr>
          <w:rFonts w:ascii="Cambria Math" w:eastAsia="Cambria Math" w:hAnsi="Cambria Math" w:cs="Cambria Math"/>
          <w:sz w:val="24"/>
          <w:szCs w:val="24"/>
          <w:lang w:eastAsia="hu-HU"/>
        </w:rPr>
      </w:pPr>
    </w:p>
    <w:p w14:paraId="38644206" w14:textId="40A935CB" w:rsidR="005B5728" w:rsidRPr="000869D2" w:rsidRDefault="005B5728" w:rsidP="00282A2B">
      <w:pPr>
        <w:widowControl w:val="0"/>
        <w:jc w:val="center"/>
        <w:rPr>
          <w:rFonts w:ascii="Arial" w:hAnsi="Arial" w:cs="Arial"/>
          <w:sz w:val="20"/>
          <w:szCs w:val="20"/>
        </w:rPr>
      </w:pPr>
    </w:p>
    <w:sectPr w:rsidR="005B5728" w:rsidRPr="000869D2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327552"/>
    <w:multiLevelType w:val="hybridMultilevel"/>
    <w:tmpl w:val="ECECB3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B203D"/>
    <w:multiLevelType w:val="hybridMultilevel"/>
    <w:tmpl w:val="57E434F6"/>
    <w:lvl w:ilvl="0" w:tplc="164CE69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8"/>
  </w:num>
  <w:num w:numId="8">
    <w:abstractNumId w:val="21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6"/>
  </w:num>
  <w:num w:numId="14">
    <w:abstractNumId w:val="12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5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5307"/>
    <w:rsid w:val="000869D2"/>
    <w:rsid w:val="001C5A35"/>
    <w:rsid w:val="00282A2B"/>
    <w:rsid w:val="002E67BD"/>
    <w:rsid w:val="003024AF"/>
    <w:rsid w:val="003E130D"/>
    <w:rsid w:val="005B5728"/>
    <w:rsid w:val="00620C03"/>
    <w:rsid w:val="00630880"/>
    <w:rsid w:val="006A7FAD"/>
    <w:rsid w:val="006C2C04"/>
    <w:rsid w:val="006F6E40"/>
    <w:rsid w:val="007A347F"/>
    <w:rsid w:val="007B3388"/>
    <w:rsid w:val="007F0633"/>
    <w:rsid w:val="00842E4C"/>
    <w:rsid w:val="00883B89"/>
    <w:rsid w:val="00A72C7A"/>
    <w:rsid w:val="00D10B0B"/>
    <w:rsid w:val="00D42EB2"/>
    <w:rsid w:val="00D6788F"/>
    <w:rsid w:val="00D83A95"/>
    <w:rsid w:val="00D9193F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i.kormany.hu/referencia-ra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vi.kormany.hu/referencia-ra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1793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2024-07-18T13:27:00Z</dcterms:created>
  <dcterms:modified xsi:type="dcterms:W3CDTF">2024-07-22T08:58:00Z</dcterms:modified>
</cp:coreProperties>
</file>