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CD6FAD6" w14:textId="1D2F55BF" w:rsidR="00E67FD1" w:rsidRPr="004E6556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eastAsia="MS Mincho" w:hAnsi="Arial" w:cs="Arial"/>
          <w:sz w:val="20"/>
          <w:szCs w:val="20"/>
        </w:rPr>
      </w:pPr>
      <w:r w:rsidRPr="004E6556">
        <w:rPr>
          <w:rFonts w:ascii="Arial" w:hAnsi="Arial" w:cs="Arial"/>
          <w:sz w:val="20"/>
          <w:szCs w:val="20"/>
        </w:rPr>
        <w:t xml:space="preserve">a </w:t>
      </w:r>
      <w:r w:rsidRPr="00E67FD1">
        <w:rPr>
          <w:rFonts w:ascii="Arial" w:eastAsia="MS Mincho" w:hAnsi="Arial" w:cs="Arial"/>
          <w:b/>
          <w:bCs/>
          <w:sz w:val="20"/>
          <w:szCs w:val="20"/>
        </w:rPr>
        <w:t>TOP_PLUSZ-3.1.1-21-KO1-2022-00001 Komárom-Esztergom Megyei Foglalkoztatási Paktum 2021-2027</w:t>
      </w:r>
      <w:r w:rsidRPr="00E8349B">
        <w:rPr>
          <w:rFonts w:ascii="Arial" w:eastAsia="MS Mincho" w:hAnsi="Arial" w:cs="Arial"/>
          <w:b/>
          <w:sz w:val="20"/>
          <w:szCs w:val="20"/>
        </w:rPr>
        <w:t xml:space="preserve"> </w:t>
      </w:r>
      <w:r w:rsidRPr="004E6556">
        <w:rPr>
          <w:rFonts w:ascii="Arial" w:hAnsi="Arial" w:cs="Arial"/>
          <w:sz w:val="20"/>
          <w:szCs w:val="20"/>
        </w:rPr>
        <w:t>elnevezésű munkaerőpiaci programban</w:t>
      </w:r>
    </w:p>
    <w:p w14:paraId="6669475D" w14:textId="331C1089" w:rsidR="00E10C21" w:rsidRDefault="00E10C2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csoportmentességi rendelet </w:t>
      </w:r>
      <w:r w:rsidR="007327EA">
        <w:rPr>
          <w:rFonts w:ascii="Arial" w:hAnsi="Arial" w:cs="Arial"/>
          <w:b/>
          <w:caps/>
          <w:sz w:val="20"/>
          <w:szCs w:val="20"/>
        </w:rPr>
        <w:t xml:space="preserve">és de minimis rendelet </w:t>
      </w:r>
      <w:r>
        <w:rPr>
          <w:rFonts w:ascii="Arial" w:hAnsi="Arial" w:cs="Arial"/>
          <w:b/>
          <w:caps/>
          <w:sz w:val="20"/>
          <w:szCs w:val="20"/>
        </w:rPr>
        <w:t>szerint nyújtott</w:t>
      </w:r>
    </w:p>
    <w:p w14:paraId="7E61A035" w14:textId="3BF94F70" w:rsidR="00E67FD1" w:rsidRPr="008927D7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8927D7">
        <w:rPr>
          <w:rFonts w:ascii="Arial" w:hAnsi="Arial" w:cs="Arial"/>
          <w:b/>
          <w:caps/>
          <w:sz w:val="20"/>
          <w:szCs w:val="20"/>
        </w:rPr>
        <w:t>bértámogatás</w:t>
      </w:r>
    </w:p>
    <w:p w14:paraId="024C1881" w14:textId="77777777" w:rsidR="00E67FD1" w:rsidRPr="008927D7" w:rsidRDefault="00E67FD1" w:rsidP="00E67FD1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ászf1"/>
      <w:r w:rsidRPr="008927D7">
        <w:rPr>
          <w:rFonts w:ascii="Arial" w:hAnsi="Arial" w:cs="Arial"/>
          <w:b/>
          <w:sz w:val="20"/>
          <w:szCs w:val="20"/>
        </w:rPr>
        <w:t>ÁLTALÁNOS SZERZŐDÉSI FELTÉTELEI</w:t>
      </w:r>
    </w:p>
    <w:bookmarkEnd w:id="1"/>
    <w:p w14:paraId="5307EED7" w14:textId="640BC1F6" w:rsidR="00E67FD1" w:rsidRPr="008927D7" w:rsidRDefault="00E67FD1" w:rsidP="00E67FD1">
      <w:pPr>
        <w:spacing w:after="0"/>
        <w:jc w:val="center"/>
        <w:outlineLvl w:val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(érvényes </w:t>
      </w:r>
      <w:r w:rsidR="00B71F5B">
        <w:rPr>
          <w:rFonts w:ascii="Arial" w:eastAsia="MS Mincho" w:hAnsi="Arial" w:cs="Arial"/>
          <w:sz w:val="20"/>
          <w:szCs w:val="20"/>
        </w:rPr>
        <w:t>202</w:t>
      </w:r>
      <w:r w:rsidR="007327EA">
        <w:rPr>
          <w:rFonts w:ascii="Arial" w:eastAsia="MS Mincho" w:hAnsi="Arial" w:cs="Arial"/>
          <w:sz w:val="20"/>
          <w:szCs w:val="20"/>
        </w:rPr>
        <w:t>5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</w:t>
      </w:r>
      <w:r w:rsidR="007327EA">
        <w:rPr>
          <w:rFonts w:ascii="Arial" w:eastAsia="MS Mincho" w:hAnsi="Arial" w:cs="Arial"/>
          <w:sz w:val="20"/>
          <w:szCs w:val="20"/>
        </w:rPr>
        <w:t>7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7327EA">
        <w:rPr>
          <w:rFonts w:ascii="Arial" w:eastAsia="MS Mincho" w:hAnsi="Arial" w:cs="Arial"/>
          <w:sz w:val="20"/>
          <w:szCs w:val="20"/>
        </w:rPr>
        <w:t>21</w:t>
      </w:r>
      <w:r w:rsidR="00B71F5B">
        <w:rPr>
          <w:rFonts w:ascii="Arial" w:eastAsia="MS Mincho" w:hAnsi="Arial" w:cs="Arial"/>
          <w:sz w:val="20"/>
          <w:szCs w:val="20"/>
        </w:rPr>
        <w:t>-től</w:t>
      </w:r>
      <w:r>
        <w:rPr>
          <w:rFonts w:ascii="Arial" w:eastAsia="MS Mincho" w:hAnsi="Arial" w:cs="Arial"/>
          <w:sz w:val="20"/>
          <w:szCs w:val="20"/>
        </w:rPr>
        <w:t xml:space="preserve"> visszavonásig</w:t>
      </w:r>
      <w:r w:rsidRPr="008927D7">
        <w:rPr>
          <w:rFonts w:ascii="Arial" w:eastAsia="MS Mincho" w:hAnsi="Arial" w:cs="Arial"/>
          <w:sz w:val="20"/>
          <w:szCs w:val="20"/>
        </w:rPr>
        <w:t>)</w:t>
      </w:r>
    </w:p>
    <w:p w14:paraId="47BE6F54" w14:textId="02D71C75" w:rsidR="00E67FD1" w:rsidRPr="00E67FD1" w:rsidRDefault="00E67FD1" w:rsidP="008C2696">
      <w:pPr>
        <w:numPr>
          <w:ilvl w:val="0"/>
          <w:numId w:val="4"/>
        </w:numPr>
        <w:spacing w:before="0" w:beforeAutospacing="0" w:after="0" w:afterAutospacing="0"/>
        <w:jc w:val="left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 w14:paraId="6FC1CC58" w14:textId="77777777" w:rsidR="00E67FD1" w:rsidRPr="00641187" w:rsidRDefault="00E67FD1" w:rsidP="008C2696">
      <w:pPr>
        <w:pStyle w:val="aj"/>
        <w:numPr>
          <w:ilvl w:val="0"/>
          <w:numId w:val="1"/>
        </w:numPr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41187"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7" w:history="1">
        <w:r w:rsidRPr="00641187"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 w14:paraId="78C93C35" w14:textId="77777777" w:rsidR="00E67FD1" w:rsidRPr="00A2735D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FF1BA3">
        <w:rPr>
          <w:rFonts w:ascii="Arial" w:hAnsi="Arial" w:cs="Arial"/>
          <w:bCs/>
          <w:color w:val="000000"/>
          <w:sz w:val="20"/>
          <w:szCs w:val="20"/>
        </w:rPr>
        <w:t xml:space="preserve"> foglalkoztatást elősegítő szolgáltatásokról és támogatásokról</w:t>
      </w:r>
      <w:r w:rsidRPr="00E929C8">
        <w:rPr>
          <w:rFonts w:ascii="Arial" w:hAnsi="Arial" w:cs="Arial"/>
          <w:bCs/>
          <w:color w:val="000000"/>
          <w:sz w:val="20"/>
          <w:szCs w:val="20"/>
        </w:rPr>
        <w:t xml:space="preserve"> szóló 100/2021. (II. 27.) Korm. </w:t>
      </w:r>
      <w:r w:rsidRPr="00A2735D">
        <w:rPr>
          <w:rFonts w:ascii="Arial" w:hAnsi="Arial" w:cs="Arial"/>
          <w:bCs/>
          <w:color w:val="000000"/>
          <w:sz w:val="20"/>
          <w:szCs w:val="20"/>
        </w:rPr>
        <w:t>rendelet</w:t>
      </w:r>
    </w:p>
    <w:p w14:paraId="5B17C15A" w14:textId="321CDF26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A2735D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összeegyeztethetőnek nyilvánításáról szóló a Bizottság 651/2014/EU Rendelete (2014. június 17.) (a továbbiakban: általános csoportmentességi rendelet)</w:t>
      </w:r>
      <w:r w:rsidRPr="00A2735D">
        <w:rPr>
          <w:rFonts w:ascii="Arial" w:eastAsia="MS Mincho" w:hAnsi="Arial" w:cs="Arial"/>
          <w:sz w:val="20"/>
          <w:szCs w:val="20"/>
        </w:rPr>
        <w:t>,</w:t>
      </w:r>
    </w:p>
    <w:p w14:paraId="7FEA373D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2013. december 18-i 1408/2013/EU bizottsági rendelet az Európai Unió működéséről szóló szerződés 107. és 108. cikkének a mezőgazdasági ágazatban nyújtott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mezőgazdasági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575616BF" w14:textId="77777777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 xml:space="preserve">2023. december 13-i (EU) 2023/2831 bizottsági rendelet az Európai Unió működéséről szóló szerződés 107. és 108. cikkének a csekély összegű támogatásokra való alkalmazásáról (továbbiakban: </w:t>
      </w:r>
      <w:proofErr w:type="gramStart"/>
      <w:r w:rsidRPr="007327EA">
        <w:rPr>
          <w:rFonts w:ascii="Arial" w:eastAsia="MS Mincho" w:hAnsi="Arial" w:cs="Arial"/>
          <w:sz w:val="20"/>
          <w:szCs w:val="20"/>
        </w:rPr>
        <w:t>általános</w:t>
      </w:r>
      <w:proofErr w:type="gramEnd"/>
      <w:r w:rsidRPr="007327EA">
        <w:rPr>
          <w:rFonts w:ascii="Arial" w:eastAsia="MS Mincho" w:hAnsi="Arial" w:cs="Arial"/>
          <w:sz w:val="20"/>
          <w:szCs w:val="20"/>
        </w:rPr>
        <w:t xml:space="preserve"> de </w:t>
      </w:r>
      <w:proofErr w:type="spellStart"/>
      <w:r w:rsidRPr="007327EA">
        <w:rPr>
          <w:rFonts w:ascii="Arial" w:eastAsia="MS Mincho" w:hAnsi="Arial" w:cs="Arial"/>
          <w:sz w:val="20"/>
          <w:szCs w:val="20"/>
        </w:rPr>
        <w:t>minimis</w:t>
      </w:r>
      <w:proofErr w:type="spellEnd"/>
      <w:r w:rsidRPr="007327EA">
        <w:rPr>
          <w:rFonts w:ascii="Arial" w:eastAsia="MS Mincho" w:hAnsi="Arial" w:cs="Arial"/>
          <w:sz w:val="20"/>
          <w:szCs w:val="20"/>
        </w:rPr>
        <w:t xml:space="preserve"> rendelet)</w:t>
      </w:r>
    </w:p>
    <w:p w14:paraId="18A97F83" w14:textId="7326A4BF" w:rsidR="007327EA" w:rsidRPr="007327EA" w:rsidRDefault="007327EA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7327EA">
        <w:rPr>
          <w:rFonts w:ascii="Arial" w:eastAsia="MS Mincho" w:hAnsi="Arial" w:cs="Arial"/>
          <w:sz w:val="20"/>
          <w:szCs w:val="20"/>
        </w:rPr>
        <w:t>2023. december 13-i (EU) 2023/2832 bizottsági rendelet az Európai Unió működéséről szóló szerződés 107. és 108. cikkének az általános gazdasági érdekű szolgáltatást nyújtó vállalkozások számára nyújtott csekély összegű támogatásokra való alkalmazásáról</w:t>
      </w:r>
    </w:p>
    <w:p w14:paraId="39617C87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 w14:paraId="6BF310EB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 w14:paraId="49081DAF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szerv, a munkavédelmi és munkaügyi hatóság kijelöléséről, valamint e szervek hatósági és más feladatainak ellátásáról szóló 320/2014. (XII.</w:t>
      </w:r>
      <w:r>
        <w:rPr>
          <w:rFonts w:ascii="Arial" w:hAnsi="Arial" w:cs="Arial"/>
          <w:sz w:val="20"/>
          <w:szCs w:val="20"/>
        </w:rPr>
        <w:t xml:space="preserve"> </w:t>
      </w:r>
      <w:r w:rsidRPr="008927D7">
        <w:rPr>
          <w:rFonts w:ascii="Arial" w:hAnsi="Arial" w:cs="Arial"/>
          <w:sz w:val="20"/>
          <w:szCs w:val="20"/>
        </w:rPr>
        <w:t xml:space="preserve">13.) Korm. rendelet, </w:t>
      </w:r>
    </w:p>
    <w:p w14:paraId="576794B2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 w14:paraId="3BC04D80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 w14:paraId="5B6A035C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0D0FD4CA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.),</w:t>
      </w:r>
    </w:p>
    <w:p w14:paraId="3363003B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 w14:paraId="780CAFC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 w14:paraId="19C01EB1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 w14:paraId="7A66252B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összevont adóalap adóját csökkentő kedvezmény igénybevétele szempontjából súlyos fogyatékosságnak minősülő </w:t>
      </w:r>
      <w:r w:rsidRPr="008927D7">
        <w:rPr>
          <w:rFonts w:ascii="Arial" w:hAnsi="Arial" w:cs="Arial"/>
          <w:sz w:val="20"/>
          <w:szCs w:val="20"/>
        </w:rPr>
        <w:lastRenderedPageBreak/>
        <w:t>betegségekről szóló 335/2009. (XII. 29.) Korm. rendelet,</w:t>
      </w:r>
    </w:p>
    <w:p w14:paraId="3BACDDA7" w14:textId="77777777" w:rsidR="00E67FD1" w:rsidRPr="008927D7" w:rsidRDefault="00E67FD1" w:rsidP="008C2696">
      <w:pPr>
        <w:numPr>
          <w:ilvl w:val="0"/>
          <w:numId w:val="1"/>
        </w:numPr>
        <w:tabs>
          <w:tab w:val="left" w:pos="612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 w14:paraId="71C0336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Evt</w:t>
      </w:r>
      <w:proofErr w:type="spellEnd"/>
      <w:r w:rsidRPr="008927D7">
        <w:rPr>
          <w:rFonts w:ascii="Arial" w:hAnsi="Arial" w:cs="Arial"/>
          <w:sz w:val="20"/>
          <w:szCs w:val="20"/>
        </w:rPr>
        <w:t>.)</w:t>
      </w:r>
    </w:p>
    <w:p w14:paraId="7580A0D3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szervként eljáró járási (fővárosi kerületi) hivatalok általánostól eltérő illetékességi területéről szóló 67/2015. (III. 30.) Korm. rendelet,</w:t>
      </w:r>
    </w:p>
    <w:p w14:paraId="62A6B7A9" w14:textId="400E3242" w:rsidR="00E67FD1" w:rsidRPr="0064118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 xml:space="preserve">fővárosi és </w:t>
      </w:r>
      <w:r w:rsidR="00E10C21">
        <w:rPr>
          <w:rFonts w:ascii="Arial" w:hAnsi="Arial" w:cs="Arial"/>
          <w:sz w:val="20"/>
          <w:szCs w:val="20"/>
        </w:rPr>
        <w:t>vár</w:t>
      </w:r>
      <w:r w:rsidRPr="008927D7">
        <w:rPr>
          <w:rFonts w:ascii="Arial" w:hAnsi="Arial" w:cs="Arial"/>
          <w:sz w:val="20"/>
          <w:szCs w:val="20"/>
        </w:rPr>
        <w:t xml:space="preserve">megyei kormányhivatalokról, valamint a járási (fővárosi kerületi) hivatalokról szóló </w:t>
      </w:r>
      <w:r w:rsidR="00534F13" w:rsidRPr="00914DA4">
        <w:rPr>
          <w:rFonts w:ascii="Arial" w:hAnsi="Arial" w:cs="Arial"/>
          <w:bCs/>
          <w:sz w:val="20"/>
          <w:szCs w:val="20"/>
        </w:rPr>
        <w:t xml:space="preserve">568/2022. (XII. 23.) </w:t>
      </w:r>
      <w:r w:rsidRPr="008927D7">
        <w:rPr>
          <w:rFonts w:ascii="Arial" w:hAnsi="Arial" w:cs="Arial"/>
          <w:sz w:val="20"/>
          <w:szCs w:val="20"/>
        </w:rPr>
        <w:t>Korm. rendelet,</w:t>
      </w:r>
    </w:p>
    <w:p w14:paraId="30E0B5B9" w14:textId="73EAC05F" w:rsidR="00E67FD1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 foglalkoztatás-felügyeleti hatóság tevékenységéről szóló 115/2021. (III. 10.) Korm. rendelet</w:t>
      </w:r>
    </w:p>
    <w:p w14:paraId="191BC946" w14:textId="68D5F0C1" w:rsidR="00E67FD1" w:rsidRPr="00E10C21" w:rsidRDefault="00E10C21" w:rsidP="008C2696">
      <w:pPr>
        <w:numPr>
          <w:ilvl w:val="0"/>
          <w:numId w:val="1"/>
        </w:numPr>
        <w:suppressAutoHyphens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26220E">
        <w:rPr>
          <w:rFonts w:ascii="Arial" w:eastAsia="MS Mincho" w:hAnsi="Arial" w:cs="Arial"/>
          <w:sz w:val="20"/>
          <w:szCs w:val="20"/>
        </w:rPr>
        <w:t>a 2021–2027 programozási időszakra rendelt források felhasználására vonatkozó uniós versenyjogi értelemben vett állami támogatási szabályokról szóló 638/2023. (XII.28.) Korm. rendelet</w:t>
      </w:r>
    </w:p>
    <w:p w14:paraId="1592CFB7" w14:textId="08C92532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24532">
        <w:rPr>
          <w:rFonts w:ascii="Arial" w:hAnsi="Arial" w:cs="Arial"/>
          <w:i/>
          <w:noProof/>
          <w:sz w:val="20"/>
          <w:szCs w:val="20"/>
          <w:highlight w:val="yellow"/>
          <w:lang w:eastAsia="hu-HU"/>
        </w:rPr>
        <w:drawing>
          <wp:anchor distT="0" distB="0" distL="114300" distR="114300" simplePos="0" relativeHeight="251659264" behindDoc="1" locked="0" layoutInCell="1" allowOverlap="1" wp14:anchorId="456FC686" wp14:editId="6C1FE00A">
            <wp:simplePos x="0" y="0"/>
            <wp:positionH relativeFrom="page">
              <wp:posOffset>3158109</wp:posOffset>
            </wp:positionH>
            <wp:positionV relativeFrom="page">
              <wp:posOffset>9227642</wp:posOffset>
            </wp:positionV>
            <wp:extent cx="4168202" cy="1362075"/>
            <wp:effectExtent l="0" t="0" r="3810" b="0"/>
            <wp:wrapTight wrapText="bothSides">
              <wp:wrapPolygon edited="0">
                <wp:start x="0" y="0"/>
                <wp:lineTo x="0" y="21147"/>
                <wp:lineTo x="21521" y="21147"/>
                <wp:lineTo x="21521" y="0"/>
                <wp:lineTo x="0" y="0"/>
              </wp:wrapPolygon>
            </wp:wrapTight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202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27D7">
        <w:rPr>
          <w:rFonts w:ascii="Arial" w:eastAsia="MS Mincho" w:hAnsi="Arial" w:cs="Arial"/>
          <w:b/>
          <w:sz w:val="20"/>
          <w:szCs w:val="20"/>
        </w:rPr>
        <w:t>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 xml:space="preserve">A </w:t>
      </w:r>
      <w:r w:rsidR="007327E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kötelezettségei</w:t>
      </w:r>
    </w:p>
    <w:p w14:paraId="3C3751E8" w14:textId="66AF8A05" w:rsidR="00E67FD1" w:rsidRPr="008927D7" w:rsidRDefault="00E67FD1" w:rsidP="00E67FD1">
      <w:pPr>
        <w:spacing w:after="0"/>
        <w:ind w:left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7327E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vállalja, hogy</w:t>
      </w:r>
    </w:p>
    <w:p w14:paraId="314E147D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támogatással felvett dolgozót a támogatás folyósítás</w:t>
      </w:r>
      <w:r>
        <w:rPr>
          <w:rFonts w:ascii="Arial" w:eastAsia="MS Mincho" w:hAnsi="Arial" w:cs="Arial"/>
          <w:sz w:val="20"/>
          <w:szCs w:val="20"/>
        </w:rPr>
        <w:t>ának</w:t>
      </w:r>
      <w:r w:rsidRPr="008927D7">
        <w:rPr>
          <w:rFonts w:ascii="Arial" w:eastAsia="MS Mincho" w:hAnsi="Arial" w:cs="Arial"/>
          <w:sz w:val="20"/>
          <w:szCs w:val="20"/>
        </w:rPr>
        <w:t xml:space="preserve"> időtartama alatt foglalkoztatja (</w:t>
      </w:r>
      <w:r>
        <w:rPr>
          <w:rFonts w:ascii="Arial" w:eastAsia="MS Mincho" w:hAnsi="Arial" w:cs="Arial"/>
          <w:sz w:val="20"/>
          <w:szCs w:val="20"/>
        </w:rPr>
        <w:t>továbbiakban:</w:t>
      </w:r>
      <w:r w:rsidRPr="008927D7">
        <w:rPr>
          <w:rFonts w:ascii="Arial" w:eastAsia="MS Mincho" w:hAnsi="Arial" w:cs="Arial"/>
          <w:sz w:val="20"/>
          <w:szCs w:val="20"/>
        </w:rPr>
        <w:t xml:space="preserve"> foglalkoztatási kötelezettség);</w:t>
      </w:r>
    </w:p>
    <w:p w14:paraId="1B74C5C5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időtartama alatt olyan személyi nyilvántartásokat vezet, melyekből a munkaerő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forgalom (be- és kilépés), valamint a kilépések (munkaviszony megszűnésének) okai megállapíthatóak;</w:t>
      </w:r>
    </w:p>
    <w:p w14:paraId="69D3DF8B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 w14:paraId="0033D48E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 w14:paraId="5F6E0521" w14:textId="2D970AB3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tulajdonos (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változást a járási hivatal állami foglalkoztatási szervként eljáró egységének haladéktalanul, de legkésőbb a tudomásra jutástól számított nyolc napon belül bejelenti (a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személyében bekövetkezett változás megállapítását az átvevő munkaadó az eljárásról való tudomásszerzéstől számított tizenöt napon belül, de legkésőbb a változástól számított hat hónapon belül kérheti).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egyoldalú írásbeli nyilatkozatban vállalja a támogatás jogszabályban, valamint a hatósági szerződésben meghatározott feltételeinek teljesítését.</w:t>
      </w:r>
    </w:p>
    <w:p w14:paraId="1AC7B003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időtartamának lejárta után – a járási hivatal megkeresésére – a támogatási eszköz hatékonyságának a vizsgálatához információt szolgáltat;</w:t>
      </w:r>
    </w:p>
    <w:p w14:paraId="79B82FF7" w14:textId="6F576748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>számlavezető pénzintézete(i) által záradékolt, beszedési megbízásra vonatkozó felhatalmazó levele</w:t>
      </w:r>
      <w:r>
        <w:rPr>
          <w:rFonts w:ascii="Arial" w:eastAsia="MS Mincho" w:hAnsi="Arial" w:cs="Arial"/>
          <w:sz w:val="20"/>
          <w:szCs w:val="20"/>
        </w:rPr>
        <w:t>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>)</w:t>
      </w:r>
      <w:r w:rsidRPr="008927D7">
        <w:rPr>
          <w:rFonts w:ascii="Arial" w:eastAsia="MS Mincho" w:hAnsi="Arial" w:cs="Arial"/>
          <w:sz w:val="20"/>
          <w:szCs w:val="20"/>
        </w:rPr>
        <w:t xml:space="preserve">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A támogatás folyósításának feltétele a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>munkáltató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 valamennyi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="00FC527A" w:rsidRPr="00FC527A">
        <w:rPr>
          <w:rFonts w:ascii="Arial" w:eastAsia="MS Mincho" w:hAnsi="Arial" w:cs="Arial"/>
          <w:i/>
          <w:iCs/>
          <w:sz w:val="20"/>
          <w:szCs w:val="20"/>
        </w:rPr>
        <w:t xml:space="preserve">jogszabály alapján beszedési megbízással megterhelhető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>fizetési számlájára vonatkozó felhatalmazó levél becsatolása.</w:t>
      </w:r>
      <w:r w:rsidRPr="008927D7">
        <w:rPr>
          <w:rFonts w:ascii="Arial" w:eastAsia="MS Mincho" w:hAnsi="Arial" w:cs="Arial"/>
          <w:sz w:val="20"/>
          <w:szCs w:val="20"/>
        </w:rPr>
        <w:t xml:space="preserve"> </w:t>
      </w:r>
    </w:p>
    <w:p w14:paraId="2A14FE82" w14:textId="77777777" w:rsidR="00E67FD1" w:rsidRPr="008927D7" w:rsidRDefault="00E67FD1" w:rsidP="00FB2E54">
      <w:pPr>
        <w:spacing w:before="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foglalkoztatási idő lejáratától számított 90-120. napban határozza meg, a dátumot a felhatalmazó levélen rögzíti;</w:t>
      </w:r>
    </w:p>
    <w:p w14:paraId="02748ABC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896AE0E" w14:textId="0C58FFAA" w:rsidR="00E67FD1" w:rsidRPr="00FB2E54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</w:t>
      </w:r>
      <w:r>
        <w:rPr>
          <w:rFonts w:ascii="Arial" w:eastAsia="MS Mincho" w:hAnsi="Arial" w:cs="Arial"/>
          <w:sz w:val="20"/>
          <w:szCs w:val="20"/>
        </w:rPr>
        <w:t>.</w:t>
      </w:r>
    </w:p>
    <w:p w14:paraId="47A055BB" w14:textId="53A77E8C" w:rsidR="00E67FD1" w:rsidRDefault="00E67FD1" w:rsidP="00E67FD1">
      <w:pPr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tudomásul veszi, hogy</w:t>
      </w:r>
    </w:p>
    <w:p w14:paraId="6D05D081" w14:textId="6938376A" w:rsidR="00FB2E54" w:rsidRDefault="00E67FD1" w:rsidP="008C2696">
      <w:pPr>
        <w:numPr>
          <w:ilvl w:val="0"/>
          <w:numId w:val="6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 w14:paraId="6C033A9F" w14:textId="0D31A7DF" w:rsidR="00FB2E54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igényét az Elszámoló lappal nem adja le, vagy hiányosan (pl. az Áht. 53. § szerinti szakmai beszámoló kitöltése nélkül) adja le, azt legkésőbb az eredetileg esedékes elszámolási határidő leteltét követő hónapban esedékes elszámolással egyidejűleg még megteheti. E határidő elmulasztása esetén az adott hónapra nem igényelt támogatás kifizetése megtagadásra kerül, erről a járási hivatal írásban értesíti a </w:t>
      </w:r>
      <w:r w:rsidR="00FC527A">
        <w:rPr>
          <w:rFonts w:ascii="Arial" w:eastAsia="MS Mincho" w:hAnsi="Arial" w:cs="Arial"/>
          <w:sz w:val="20"/>
          <w:szCs w:val="20"/>
        </w:rPr>
        <w:t>munkáltatót</w:t>
      </w:r>
      <w:r w:rsidRPr="008927D7">
        <w:rPr>
          <w:rFonts w:ascii="Arial" w:eastAsia="MS Mincho" w:hAnsi="Arial" w:cs="Arial"/>
          <w:sz w:val="20"/>
          <w:szCs w:val="20"/>
        </w:rPr>
        <w:t>;</w:t>
      </w:r>
    </w:p>
    <w:p w14:paraId="5627F35F" w14:textId="39609553" w:rsidR="00E67FD1" w:rsidRPr="00FB2E54" w:rsidRDefault="00E67FD1" w:rsidP="00FB2E54">
      <w:pPr>
        <w:spacing w:before="60" w:beforeAutospacing="0" w:after="0" w:afterAutospacing="0"/>
        <w:ind w:left="714"/>
        <w:rPr>
          <w:rFonts w:ascii="Arial" w:eastAsia="MS Mincho" w:hAnsi="Arial" w:cs="Arial"/>
          <w:sz w:val="20"/>
          <w:szCs w:val="20"/>
        </w:rPr>
      </w:pPr>
      <w:r w:rsidRPr="00FB2E54">
        <w:rPr>
          <w:rFonts w:ascii="Arial" w:hAnsi="Arial" w:cs="Arial"/>
          <w:sz w:val="20"/>
          <w:szCs w:val="20"/>
        </w:rPr>
        <w:t>Az elszámoláshoz az alábbi dokumentumok elektronikus megküldése szükséges, elektronikus aláírással és időbélyegzővel ellátva</w:t>
      </w:r>
      <w:r w:rsidRPr="00FB2E54" w:rsidDel="007F62A5">
        <w:rPr>
          <w:rFonts w:ascii="Arial" w:hAnsi="Arial" w:cs="Arial"/>
          <w:sz w:val="20"/>
          <w:szCs w:val="20"/>
        </w:rPr>
        <w:t xml:space="preserve"> </w:t>
      </w:r>
      <w:r w:rsidRPr="00FB2E54">
        <w:rPr>
          <w:rFonts w:ascii="Arial" w:hAnsi="Arial" w:cs="Arial"/>
          <w:sz w:val="20"/>
          <w:szCs w:val="20"/>
        </w:rPr>
        <w:t xml:space="preserve">(nem elektronikus ügyintézés esetén a dokumentumok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FB2E54">
        <w:rPr>
          <w:rFonts w:ascii="Arial" w:hAnsi="Arial" w:cs="Arial"/>
          <w:sz w:val="20"/>
          <w:szCs w:val="20"/>
        </w:rPr>
        <w:t xml:space="preserve"> által hitelesített másolatát szükséges csatolni)</w:t>
      </w:r>
      <w:r w:rsidRPr="00FB2E54">
        <w:rPr>
          <w:rFonts w:ascii="Arial" w:hAnsi="Arial" w:cs="Arial"/>
          <w:b/>
          <w:sz w:val="20"/>
          <w:szCs w:val="20"/>
        </w:rPr>
        <w:t>:</w:t>
      </w:r>
    </w:p>
    <w:p w14:paraId="55B07A0C" w14:textId="0E6CF782" w:rsidR="00E67FD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Bérjegyzék</w:t>
      </w:r>
      <w:r w:rsidRPr="00E10C21">
        <w:rPr>
          <w:rFonts w:ascii="Arial" w:hAnsi="Arial" w:cs="Arial"/>
          <w:sz w:val="20"/>
          <w:szCs w:val="20"/>
        </w:rPr>
        <w:t xml:space="preserve"> (vagy bérlista vagy bérszámfejtő lap)</w:t>
      </w:r>
    </w:p>
    <w:p w14:paraId="6E4705D5" w14:textId="77777777" w:rsidR="00E67FD1" w:rsidRPr="00E10C2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A bér kifizetését igazoló benyújtandó bizonylatok:</w:t>
      </w:r>
    </w:p>
    <w:p w14:paraId="35B7B6AA" w14:textId="77777777" w:rsidR="00E67FD1" w:rsidRPr="008927D7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bankszámlakivonat*. (Csoportos átutalás esetén szükséges az elszámoló lapon kitölteni, hogy a terhelési értesítőn szereplő összeg – az adott munkavállaló után ténylegesen befizetett összeg feltüntetésével – tartalmazza a támogatással érintett munkavál</w:t>
      </w:r>
      <w:r>
        <w:rPr>
          <w:rFonts w:ascii="Arial" w:hAnsi="Arial" w:cs="Arial"/>
          <w:sz w:val="20"/>
          <w:szCs w:val="20"/>
        </w:rPr>
        <w:t>lalónak kifizetett munkabért</w:t>
      </w:r>
      <w:r w:rsidRPr="008927D7">
        <w:rPr>
          <w:rFonts w:ascii="Arial" w:hAnsi="Arial" w:cs="Arial"/>
          <w:sz w:val="20"/>
          <w:szCs w:val="20"/>
        </w:rPr>
        <w:t>)</w:t>
      </w:r>
    </w:p>
    <w:p w14:paraId="56B3497A" w14:textId="06839193" w:rsidR="00E10C21" w:rsidRPr="00E10C21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</w:t>
      </w:r>
      <w:r w:rsidR="00E10C21">
        <w:rPr>
          <w:rFonts w:ascii="Arial" w:hAnsi="Arial" w:cs="Arial"/>
          <w:sz w:val="20"/>
          <w:szCs w:val="20"/>
        </w:rPr>
        <w:t xml:space="preserve">aláírását és a kifizetés napját tartalmazó </w:t>
      </w:r>
      <w:r w:rsidRPr="008927D7">
        <w:rPr>
          <w:rFonts w:ascii="Arial" w:hAnsi="Arial" w:cs="Arial"/>
          <w:sz w:val="20"/>
          <w:szCs w:val="20"/>
        </w:rPr>
        <w:t>kiadási pénztárbizonylat, vagy ha a munkáltató nem kötelezett kiadási pénztárbizonylat alkalmazására (pl. egyéni vállalkozó), elegendő a munkavállaló átvételt igazoló saját kezű aláírása a bérjegyzéken dátummal, például „Az összeget átvettem” megjegyzéssel.</w:t>
      </w:r>
    </w:p>
    <w:p w14:paraId="17E7B1B5" w14:textId="6D60DCEE" w:rsidR="00E10C21" w:rsidRPr="00E10C21" w:rsidRDefault="00E10C21" w:rsidP="008C2696">
      <w:pPr>
        <w:pStyle w:val="Listaszerbekezds"/>
        <w:numPr>
          <w:ilvl w:val="0"/>
          <w:numId w:val="10"/>
        </w:numPr>
        <w:suppressAutoHyphens/>
        <w:spacing w:before="60" w:beforeAutospacing="0" w:after="0" w:afterAutospacing="0"/>
        <w:ind w:hanging="846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>Amennyiben a bérjegyzékből, bérszámfejtő lapból nem derül ki a bérfizetés nélküli időszak, a</w:t>
      </w:r>
      <w:r w:rsidRPr="00E10C21">
        <w:rPr>
          <w:rFonts w:ascii="Arial" w:hAnsi="Arial"/>
          <w:sz w:val="20"/>
        </w:rPr>
        <w:t xml:space="preserve"> </w:t>
      </w:r>
      <w:r w:rsidRPr="00E10C21"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 w:rsidRPr="00E10C21">
        <w:rPr>
          <w:rFonts w:ascii="Arial" w:hAnsi="Arial" w:cs="Arial"/>
          <w:sz w:val="20"/>
          <w:szCs w:val="20"/>
        </w:rPr>
        <w:t>is bekérhető.</w:t>
      </w:r>
    </w:p>
    <w:p w14:paraId="545A927E" w14:textId="77777777" w:rsidR="00E67FD1" w:rsidRPr="008927D7" w:rsidRDefault="00E67FD1" w:rsidP="008C2696">
      <w:pPr>
        <w:numPr>
          <w:ilvl w:val="0"/>
          <w:numId w:val="10"/>
        </w:numPr>
        <w:spacing w:before="0" w:beforeAutospacing="0" w:after="0" w:afterAutospacing="0"/>
        <w:ind w:hanging="846"/>
        <w:contextualSpacing/>
        <w:rPr>
          <w:rFonts w:ascii="Arial" w:hAnsi="Arial" w:cs="Arial"/>
          <w:sz w:val="20"/>
          <w:szCs w:val="20"/>
        </w:rPr>
      </w:pPr>
      <w:r w:rsidRPr="00EA3C01">
        <w:rPr>
          <w:rFonts w:ascii="Arial" w:hAnsi="Arial" w:cs="Arial"/>
          <w:b/>
          <w:sz w:val="20"/>
          <w:szCs w:val="20"/>
        </w:rPr>
        <w:t>Köztartozás-mentesség igazolása</w:t>
      </w:r>
      <w:r w:rsidRPr="008927D7">
        <w:rPr>
          <w:rFonts w:ascii="Arial" w:hAnsi="Arial" w:cs="Arial"/>
          <w:sz w:val="20"/>
          <w:szCs w:val="20"/>
        </w:rPr>
        <w:t>:</w:t>
      </w:r>
    </w:p>
    <w:p w14:paraId="31AA5157" w14:textId="4E99487F" w:rsidR="00E67FD1" w:rsidRPr="00DE7B75" w:rsidRDefault="00E10C21" w:rsidP="008C2696">
      <w:pPr>
        <w:pStyle w:val="Listaszerbekezds"/>
        <w:numPr>
          <w:ilvl w:val="3"/>
          <w:numId w:val="14"/>
        </w:numPr>
        <w:spacing w:before="0" w:beforeAutospacing="0" w:after="0" w:afterAutospacing="0"/>
        <w:ind w:left="2410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 xml:space="preserve">ha a munkáltató </w:t>
      </w:r>
      <w:r w:rsidRPr="00DE7B75">
        <w:rPr>
          <w:rFonts w:ascii="Arial" w:hAnsi="Arial" w:cs="Arial"/>
          <w:sz w:val="20"/>
          <w:szCs w:val="20"/>
          <w:u w:val="single"/>
        </w:rPr>
        <w:t>nem szerepel</w:t>
      </w:r>
      <w:r w:rsidRPr="00E10C21">
        <w:rPr>
          <w:rFonts w:ascii="Arial" w:hAnsi="Arial" w:cs="Arial"/>
          <w:sz w:val="20"/>
          <w:szCs w:val="20"/>
        </w:rPr>
        <w:t xml:space="preserve"> a NAV köztartozásmentes adózói adatbázisában, 30 napnál nem régebbi, </w:t>
      </w:r>
      <w:r w:rsidRPr="00DE7B75">
        <w:rPr>
          <w:rFonts w:ascii="Arial" w:hAnsi="Arial" w:cs="Arial"/>
          <w:i/>
          <w:iCs/>
          <w:sz w:val="20"/>
          <w:szCs w:val="20"/>
        </w:rPr>
        <w:t>NAV által kiállított nemleges („nullás”) adóigazolás</w:t>
      </w:r>
      <w:r w:rsidRPr="00E10C21">
        <w:rPr>
          <w:rFonts w:ascii="Arial" w:hAnsi="Arial" w:cs="Arial"/>
          <w:sz w:val="20"/>
          <w:szCs w:val="20"/>
        </w:rPr>
        <w:t>. Csak a NAV eredeti, digitális aláírásával ellátott, elektronikus dokumentum fogadható el.</w:t>
      </w:r>
    </w:p>
    <w:p w14:paraId="6DFF3697" w14:textId="77777777" w:rsidR="00E67FD1" w:rsidRPr="008927D7" w:rsidRDefault="00E67FD1" w:rsidP="00E67FD1">
      <w:pPr>
        <w:spacing w:after="0"/>
        <w:ind w:left="851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14:paraId="72DE43B3" w14:textId="77777777" w:rsidR="00E67FD1" w:rsidRPr="004F0748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53D82C2D" w14:textId="77777777" w:rsidR="00E67FD1" w:rsidRPr="008927D7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 w14:paraId="4BB4433B" w14:textId="382A39C7" w:rsidR="00FB2E54" w:rsidRPr="00FB2E54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lastRenderedPageBreak/>
        <w:t>a támogatással foglalkoztatott munkavállaló előrelátható tartós távolléte és a munkaviszony megszűnés</w:t>
      </w:r>
      <w:r>
        <w:rPr>
          <w:rFonts w:ascii="Arial" w:eastAsia="MS Mincho" w:hAnsi="Arial" w:cs="Arial"/>
          <w:sz w:val="20"/>
          <w:szCs w:val="20"/>
        </w:rPr>
        <w:t>e</w:t>
      </w:r>
      <w:r w:rsidRPr="004F0748">
        <w:rPr>
          <w:rFonts w:ascii="Arial" w:eastAsia="MS Mincho" w:hAnsi="Arial" w:cs="Arial"/>
          <w:sz w:val="20"/>
          <w:szCs w:val="20"/>
        </w:rPr>
        <w:t xml:space="preserve"> esetén a kieső személy nem pótolható.</w:t>
      </w:r>
    </w:p>
    <w:p w14:paraId="294EB5AA" w14:textId="46F74E40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járási hivatal</w:t>
      </w:r>
    </w:p>
    <w:p w14:paraId="4B9C0490" w14:textId="5E6903ED" w:rsidR="00E67FD1" w:rsidRPr="008927D7" w:rsidRDefault="00E67FD1" w:rsidP="008C2696">
      <w:pPr>
        <w:numPr>
          <w:ilvl w:val="0"/>
          <w:numId w:val="15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köteles a támogatás jogszabályi, továbbá a hatósági szerződésben részletezett támogatási feltételek teljesülése, illetve a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teljesítése esetén a támogatással érintett munkavállalók vonatkozásában a </w:t>
      </w:r>
      <w:r w:rsidR="00FC527A">
        <w:rPr>
          <w:rFonts w:ascii="Arial" w:eastAsia="MS Mincho" w:hAnsi="Arial" w:cs="Arial"/>
          <w:sz w:val="20"/>
          <w:szCs w:val="20"/>
        </w:rPr>
        <w:t>munkáltat</w:t>
      </w:r>
      <w:r w:rsidRPr="008927D7">
        <w:rPr>
          <w:rFonts w:ascii="Arial" w:eastAsia="MS Mincho" w:hAnsi="Arial" w:cs="Arial"/>
          <w:sz w:val="20"/>
          <w:szCs w:val="20"/>
        </w:rPr>
        <w:t>ónak a hatósági szerződés szerinti támogatást megfizetni;</w:t>
      </w:r>
    </w:p>
    <w:p w14:paraId="3B67DEEE" w14:textId="1714F6B0" w:rsidR="00E67FD1" w:rsidRPr="008927D7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igénylése alapján az elszámolás hónapjának utolsó napjáig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részére átutaltatja;</w:t>
      </w:r>
    </w:p>
    <w:p w14:paraId="774B4877" w14:textId="3C10FC9E" w:rsidR="00FB2E54" w:rsidRPr="00FC527A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által megküldött elszámolást felülvizsgálja, s ennek során</w:t>
      </w:r>
    </w:p>
    <w:p w14:paraId="24A11F33" w14:textId="77777777" w:rsidR="00E67FD1" w:rsidRPr="008927D7" w:rsidRDefault="00E67FD1" w:rsidP="008C2696">
      <w:pPr>
        <w:numPr>
          <w:ilvl w:val="1"/>
          <w:numId w:val="16"/>
        </w:numPr>
        <w:tabs>
          <w:tab w:val="left" w:pos="1072"/>
        </w:tabs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igénylés jogszerűségét felülvizsgálja, a támogatottól a szükséges bizonylatokat bekéri, illetőleg a munkáltatónál tételes vizsgálatot (ellenőrzést) kezdeményez,</w:t>
      </w:r>
    </w:p>
    <w:p w14:paraId="5436A5A4" w14:textId="77777777" w:rsidR="00E67FD1" w:rsidRPr="008927D7" w:rsidRDefault="00E67FD1" w:rsidP="008C2696">
      <w:pPr>
        <w:numPr>
          <w:ilvl w:val="1"/>
          <w:numId w:val="16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 w14:paraId="1AF1BA23" w14:textId="16C04CC2" w:rsidR="00E67FD1" w:rsidRPr="00FB2E54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 w14:paraId="7F1DB7E8" w14:textId="6A4D5D87" w:rsidR="00E67FD1" w:rsidRPr="008927D7" w:rsidRDefault="00E67FD1" w:rsidP="00FB2E54">
      <w:pPr>
        <w:spacing w:after="0"/>
        <w:ind w:left="720" w:hanging="72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IV. A hatósági szerződés megszegésének következményei</w:t>
      </w:r>
    </w:p>
    <w:p w14:paraId="32254DA5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 w:rsidRPr="008927D7">
        <w:rPr>
          <w:rFonts w:ascii="Arial" w:eastAsia="MS Mincho" w:hAnsi="Arial" w:cs="Arial"/>
          <w:sz w:val="20"/>
          <w:szCs w:val="20"/>
        </w:rPr>
        <w:t>, a kötelezettségszegés napjától (de legkorábban a támogatás igénybevételének napjától) a visszakövetelésről rendelkező határozat meghozatal</w:t>
      </w:r>
      <w:r>
        <w:rPr>
          <w:rFonts w:ascii="Arial" w:eastAsia="MS Mincho" w:hAnsi="Arial" w:cs="Arial"/>
          <w:sz w:val="20"/>
          <w:szCs w:val="20"/>
        </w:rPr>
        <w:t>a</w:t>
      </w:r>
      <w:r w:rsidRPr="008927D7">
        <w:rPr>
          <w:rFonts w:ascii="Arial" w:eastAsia="MS Mincho" w:hAnsi="Arial" w:cs="Arial"/>
          <w:sz w:val="20"/>
          <w:szCs w:val="20"/>
        </w:rPr>
        <w:t xml:space="preserve"> napjáig </w:t>
      </w:r>
      <w:r w:rsidRPr="008927D7"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Ávr</w:t>
      </w:r>
      <w:proofErr w:type="spellEnd"/>
      <w:r w:rsidRPr="008927D7">
        <w:rPr>
          <w:rFonts w:ascii="Arial" w:hAnsi="Arial" w:cs="Arial"/>
          <w:sz w:val="20"/>
          <w:szCs w:val="20"/>
        </w:rPr>
        <w:t xml:space="preserve">.) 98. § (1) bekezdés a) pontja és (3) bekezdése szerint kiszámított ügyleti kamattal </w:t>
      </w:r>
      <w:r w:rsidRPr="008927D7"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 w14:paraId="5C209146" w14:textId="26D2B7E8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:</w:t>
      </w:r>
    </w:p>
    <w:p w14:paraId="68721E91" w14:textId="77777777" w:rsidR="00E67FD1" w:rsidRPr="008927D7" w:rsidRDefault="00E67FD1" w:rsidP="008C2696">
      <w:pPr>
        <w:numPr>
          <w:ilvl w:val="2"/>
          <w:numId w:val="2"/>
        </w:numPr>
        <w:spacing w:before="0" w:beforeAutospacing="0" w:after="0" w:afterAutospacing="0"/>
        <w:ind w:hanging="181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D0B8F57" w14:textId="350A06F2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egyéb okból jogalap nélküli </w:t>
      </w:r>
      <w:r>
        <w:rPr>
          <w:rFonts w:ascii="Arial" w:eastAsia="MS Mincho" w:hAnsi="Arial" w:cs="Arial"/>
          <w:sz w:val="20"/>
          <w:szCs w:val="20"/>
        </w:rPr>
        <w:t>támogatás-</w:t>
      </w:r>
      <w:r w:rsidRPr="008927D7">
        <w:rPr>
          <w:rFonts w:ascii="Arial" w:eastAsia="MS Mincho" w:hAnsi="Arial" w:cs="Arial"/>
          <w:sz w:val="20"/>
          <w:szCs w:val="20"/>
        </w:rPr>
        <w:t xml:space="preserve">kifizetés </w:t>
      </w:r>
      <w:r>
        <w:rPr>
          <w:rFonts w:ascii="Arial" w:eastAsia="MS Mincho" w:hAnsi="Arial" w:cs="Arial"/>
          <w:sz w:val="20"/>
          <w:szCs w:val="20"/>
        </w:rPr>
        <w:t>(</w:t>
      </w:r>
      <w:r w:rsidRPr="008927D7">
        <w:rPr>
          <w:rFonts w:ascii="Arial" w:eastAsia="MS Mincho" w:hAnsi="Arial" w:cs="Arial"/>
          <w:sz w:val="20"/>
          <w:szCs w:val="20"/>
        </w:rPr>
        <w:t>felvétel történt (pl. fizetés nélküli szabadság</w:t>
      </w:r>
      <w:r w:rsidRPr="00DD5406">
        <w:rPr>
          <w:rFonts w:ascii="Arial" w:eastAsia="MS Mincho" w:hAnsi="Arial" w:cs="Arial"/>
          <w:sz w:val="20"/>
          <w:szCs w:val="20"/>
        </w:rPr>
        <w:t>,</w:t>
      </w:r>
      <w:r w:rsidR="00FB2E54">
        <w:rPr>
          <w:rFonts w:ascii="Arial" w:eastAsia="MS Mincho" w:hAnsi="Arial" w:cs="Arial"/>
          <w:sz w:val="20"/>
          <w:szCs w:val="20"/>
        </w:rPr>
        <w:t xml:space="preserve"> </w:t>
      </w:r>
      <w:r w:rsidRPr="00DD5406">
        <w:rPr>
          <w:rFonts w:ascii="Arial" w:hAnsi="Arial"/>
          <w:sz w:val="20"/>
        </w:rPr>
        <w:t>táppénz</w:t>
      </w:r>
      <w:r w:rsidRPr="008927D7"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</w:t>
      </w:r>
      <w:r>
        <w:rPr>
          <w:rFonts w:ascii="Arial" w:eastAsia="MS Mincho" w:hAnsi="Arial" w:cs="Arial"/>
          <w:sz w:val="20"/>
          <w:szCs w:val="20"/>
        </w:rPr>
        <w:t>,</w:t>
      </w:r>
      <w:r w:rsidRPr="008927D7">
        <w:rPr>
          <w:rFonts w:ascii="Arial" w:eastAsia="MS Mincho" w:hAnsi="Arial" w:cs="Arial"/>
          <w:sz w:val="20"/>
          <w:szCs w:val="20"/>
        </w:rPr>
        <w:t xml:space="preserve"> felvétele nem teljes egészében jogalap nélküli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3A3E301F" w14:textId="1E424C73" w:rsidR="00E67FD1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olyan időtartamra igényelt és kapott támogatást, amelyre munkabér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fizetési kötelezettség nem terhelte, vagy a támogatás egy részét nem fizette</w:t>
      </w:r>
      <w:r w:rsidRPr="008927D7"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 w14:paraId="2170BC8D" w14:textId="77777777" w:rsidR="00FB2E54" w:rsidRPr="00FB2E54" w:rsidRDefault="00FB2E54" w:rsidP="00FB2E54">
      <w:pPr>
        <w:spacing w:before="60" w:beforeAutospacing="0" w:after="0" w:afterAutospacing="0"/>
        <w:ind w:left="851"/>
        <w:rPr>
          <w:rFonts w:ascii="Arial" w:eastAsia="MS Mincho" w:hAnsi="Arial" w:cs="Arial"/>
          <w:sz w:val="20"/>
          <w:szCs w:val="20"/>
        </w:rPr>
      </w:pPr>
    </w:p>
    <w:p w14:paraId="7EC8D88B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egészben</w:t>
      </w:r>
      <w:r w:rsidRPr="008927D7"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 w14:paraId="7A28510B" w14:textId="26B4C76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 w:rsidRPr="008927D7">
        <w:rPr>
          <w:rFonts w:ascii="Arial" w:eastAsia="MS Mincho" w:hAnsi="Arial" w:cs="Arial"/>
          <w:sz w:val="20"/>
          <w:szCs w:val="20"/>
        </w:rPr>
        <w:t xml:space="preserve">vagy </w:t>
      </w:r>
      <w:r w:rsidRPr="008927D7">
        <w:rPr>
          <w:rFonts w:ascii="Arial" w:hAnsi="Arial" w:cs="Arial"/>
          <w:sz w:val="20"/>
          <w:szCs w:val="20"/>
        </w:rPr>
        <w:t>a munkavállaló (</w:t>
      </w:r>
      <w:r w:rsidRPr="008927D7">
        <w:rPr>
          <w:rFonts w:ascii="Arial" w:eastAsia="MS Mincho" w:hAnsi="Arial" w:cs="Arial"/>
          <w:sz w:val="20"/>
          <w:szCs w:val="20"/>
        </w:rPr>
        <w:t>Mt. 78. § (1) bekezdés szerinti)</w:t>
      </w:r>
      <w:r w:rsidRPr="008927D7">
        <w:rPr>
          <w:rFonts w:ascii="Arial" w:hAnsi="Arial" w:cs="Arial"/>
          <w:sz w:val="20"/>
          <w:szCs w:val="20"/>
        </w:rPr>
        <w:t xml:space="preserve"> azonnali </w:t>
      </w:r>
      <w:r w:rsidRPr="008927D7">
        <w:rPr>
          <w:rFonts w:ascii="Arial" w:hAnsi="Arial" w:cs="Arial"/>
          <w:sz w:val="20"/>
          <w:szCs w:val="20"/>
        </w:rPr>
        <w:lastRenderedPageBreak/>
        <w:t xml:space="preserve">hatályú felmondásával szűnik meg, vagy </w:t>
      </w:r>
      <w:r>
        <w:rPr>
          <w:rFonts w:ascii="Arial" w:hAnsi="Arial" w:cs="Arial"/>
          <w:sz w:val="20"/>
          <w:szCs w:val="20"/>
        </w:rPr>
        <w:t xml:space="preserve">azt </w:t>
      </w: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Mt. 79. § (1) bekezdés b) pontja alapján szünteti meg, </w:t>
      </w:r>
    </w:p>
    <w:p w14:paraId="77B9F945" w14:textId="3CEB9FDB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8927D7">
        <w:rPr>
          <w:rFonts w:ascii="Arial" w:hAnsi="Arial" w:cs="Arial"/>
          <w:sz w:val="20"/>
          <w:szCs w:val="20"/>
        </w:rPr>
        <w:t xml:space="preserve"> az általa </w:t>
      </w:r>
      <w:r w:rsidRPr="008927D7">
        <w:rPr>
          <w:rFonts w:ascii="Arial" w:eastAsia="MS Mincho" w:hAnsi="Arial" w:cs="Arial"/>
          <w:sz w:val="20"/>
          <w:szCs w:val="20"/>
        </w:rPr>
        <w:t xml:space="preserve">foglalkoztatott </w:t>
      </w:r>
      <w:r w:rsidRPr="008927D7">
        <w:rPr>
          <w:rFonts w:ascii="Arial" w:hAnsi="Arial" w:cs="Arial"/>
          <w:sz w:val="20"/>
          <w:szCs w:val="20"/>
        </w:rPr>
        <w:t xml:space="preserve">munkavállaló munkaviszonyát a hatósági szerződés II. 2. pontjában meghatározott foglalkoztatási kötelezettség időtartama alatt működésével összefüggő okból, felmondással </w:t>
      </w:r>
      <w:r w:rsidR="00DE7B75" w:rsidRPr="00DE7B75">
        <w:rPr>
          <w:rFonts w:ascii="Arial" w:hAnsi="Arial" w:cs="Arial"/>
          <w:sz w:val="20"/>
          <w:szCs w:val="20"/>
        </w:rPr>
        <w:t xml:space="preserve">vagy közös megegyezéssel </w:t>
      </w:r>
      <w:r w:rsidRPr="008927D7">
        <w:rPr>
          <w:rFonts w:ascii="Arial" w:hAnsi="Arial" w:cs="Arial"/>
          <w:sz w:val="20"/>
          <w:szCs w:val="20"/>
        </w:rPr>
        <w:t>megszünteti,</w:t>
      </w:r>
    </w:p>
    <w:p w14:paraId="349CCA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megállapítást nyer</w:t>
      </w:r>
      <w:r w:rsidRPr="008927D7">
        <w:rPr>
          <w:rFonts w:ascii="Arial" w:hAnsi="Arial" w:cs="Arial"/>
          <w:b/>
          <w:sz w:val="20"/>
          <w:szCs w:val="20"/>
        </w:rPr>
        <w:t xml:space="preserve">, </w:t>
      </w:r>
      <w:r w:rsidRPr="008927D7">
        <w:rPr>
          <w:rFonts w:ascii="Arial" w:hAnsi="Arial" w:cs="Arial"/>
          <w:sz w:val="20"/>
          <w:szCs w:val="20"/>
        </w:rPr>
        <w:t xml:space="preserve">hogy a támogatással érintett munkavállaló felvétele a munkavállalói létszám </w:t>
      </w:r>
      <w:r w:rsidRPr="00D645B9">
        <w:rPr>
          <w:rFonts w:ascii="Arial" w:hAnsi="Arial" w:cs="Arial"/>
          <w:sz w:val="20"/>
          <w:szCs w:val="20"/>
        </w:rPr>
        <w:t>nettó növekedését nem eredményezte az előző 12 hónap átlagához viszonyítva</w:t>
      </w:r>
      <w:r w:rsidRPr="008927D7">
        <w:rPr>
          <w:rFonts w:ascii="Arial" w:hAnsi="Arial" w:cs="Arial"/>
          <w:sz w:val="20"/>
          <w:szCs w:val="20"/>
        </w:rPr>
        <w:t>,</w:t>
      </w:r>
    </w:p>
    <w:p w14:paraId="7DFF08B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 w14:paraId="7F5A7210" w14:textId="63D8D643" w:rsidR="00FC527A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left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 xml:space="preserve">megállapítást nyer, hogy a munkáltató a támogatással érintett munkavállalóval azonos vagy hasonló munkakörben foglalkoztatott munkavállaló munkaviszonyát működésével összefüggő okból felmondással megszüntette a támogatással érintett munkavállaló alkalmazását megelőző 3 hónapban (de </w:t>
      </w:r>
      <w:proofErr w:type="spellStart"/>
      <w:r w:rsidRPr="00FC527A">
        <w:rPr>
          <w:rFonts w:ascii="Arial" w:hAnsi="Arial" w:cs="Arial"/>
          <w:sz w:val="20"/>
          <w:szCs w:val="20"/>
        </w:rPr>
        <w:t>minimis</w:t>
      </w:r>
      <w:proofErr w:type="spellEnd"/>
      <w:r w:rsidRPr="00FC527A">
        <w:rPr>
          <w:rFonts w:ascii="Arial" w:hAnsi="Arial" w:cs="Arial"/>
          <w:sz w:val="20"/>
          <w:szCs w:val="20"/>
        </w:rPr>
        <w:t xml:space="preserve"> támogatás esetén irányadó időszak), illetve 12 hónapban (csoportmentességi rendelet szerinti támogatás esetén irányadó időszak)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010724C2" w14:textId="2D8AF530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num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felvett támogatás munkabérre vonatkozó összegét a munkavállalónak bérként nem fizeti meg</w:t>
      </w:r>
      <w:r w:rsidR="00FB2E54">
        <w:rPr>
          <w:rFonts w:ascii="Arial" w:eastAsia="MS Mincho" w:hAnsi="Arial" w:cs="Arial"/>
          <w:sz w:val="20"/>
          <w:szCs w:val="20"/>
        </w:rPr>
        <w:t>,</w:t>
      </w:r>
    </w:p>
    <w:p w14:paraId="0A19E92B" w14:textId="77777777" w:rsidR="00E67FD1" w:rsidRPr="00F95818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F95818">
        <w:rPr>
          <w:rFonts w:ascii="Arial" w:eastAsia="MS Mincho" w:hAnsi="Arial" w:cs="Arial"/>
          <w:sz w:val="20"/>
          <w:szCs w:val="20"/>
        </w:rPr>
        <w:t>a támogatá</w:t>
      </w:r>
      <w:r>
        <w:rPr>
          <w:rFonts w:ascii="Arial" w:eastAsia="MS Mincho" w:hAnsi="Arial" w:cs="Arial"/>
          <w:sz w:val="20"/>
          <w:szCs w:val="20"/>
        </w:rPr>
        <w:t>s – jog</w:t>
      </w:r>
      <w:r w:rsidRPr="00F95818">
        <w:rPr>
          <w:rFonts w:ascii="Arial" w:eastAsia="MS Mincho" w:hAnsi="Arial" w:cs="Arial"/>
          <w:sz w:val="20"/>
          <w:szCs w:val="20"/>
        </w:rPr>
        <w:t>szabályban meghatározott feltételek hiányában – nem lett volna megállapítható,</w:t>
      </w:r>
    </w:p>
    <w:p w14:paraId="1F12BD10" w14:textId="4BE8FC2F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támogatási időszak alatt a munkáltató személyében bekövetkező változás esetén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foglalkoztatási kötelezettség teljesítését, illetve a hatósági szerződésből eredő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teljesítését nem vállalja,</w:t>
      </w:r>
    </w:p>
    <w:p w14:paraId="2CEBD4C2" w14:textId="0B7DFB7D" w:rsidR="00E67FD1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num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eastAsia="MS Mincho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>megállapítást nyer, hogy a munkáltató a támogatott munkavállaló alkalmazását megelőzően benyújtott támogatási kérelmében, illetve annak mellékleteiben, továbbá a támogatás elszámolása vonatkozásában valótlan adatot szolgáltatott (vagy a valós tényeket elhallgatta), és a valós adatszolgáltatás esetén a támogatás nem nyújtható, illetve ha hitelt érdemlően bebizonyosodik, hogy a munkáltató támogatási döntés tartalmat érdemben befolyásoló valótlan, hamis, vagy megtévesztő adatot szolgáltatott, vagy ilyen nyilatkozatot tett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6E4DF2AC" w14:textId="7EB70EFE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ellenőrzését lehetetlenné teszi, vagy nagymértékben akadályozza,</w:t>
      </w:r>
    </w:p>
    <w:p w14:paraId="3F63B1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 w14:paraId="6E8B1110" w14:textId="544DCF42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</w:t>
      </w:r>
      <w:proofErr w:type="spellStart"/>
      <w:proofErr w:type="gram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.-</w:t>
      </w:r>
      <w:proofErr w:type="gramEnd"/>
      <w:r w:rsidRPr="008927D7">
        <w:rPr>
          <w:rFonts w:ascii="Arial" w:eastAsia="MS Mincho" w:hAnsi="Arial" w:cs="Arial"/>
          <w:sz w:val="20"/>
          <w:szCs w:val="20"/>
        </w:rPr>
        <w:t>ben vagy egyéb jogszabályban a támogató okirat kiadásának vagy a hatósági szerződés megkötésének feltételeként meghatározott nyilatkozatokat nem tette meg, a dokumentumokat nem nyújtotta be, vagy a megtett nyilatkozatát visszavonta,</w:t>
      </w:r>
    </w:p>
    <w:p w14:paraId="681A838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bankszámláira adott, számlavezető pénzintézete(i) által záradékolt, beszedési megbízásra vonatkozó felhatalmazás megszűnik, és biztosíték nyújtásáról a támogató által megszabott ésszerű határidőn belül nem intézkedik,</w:t>
      </w:r>
    </w:p>
    <w:p w14:paraId="5C33CCE5" w14:textId="77777777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81. §-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ában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532460B4" w14:textId="26B1C08B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2F4A51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2F4A51">
        <w:rPr>
          <w:rFonts w:ascii="Arial" w:eastAsia="MS Mincho" w:hAnsi="Arial" w:cs="Arial"/>
          <w:sz w:val="20"/>
          <w:szCs w:val="20"/>
        </w:rPr>
        <w:t xml:space="preserve"> a </w:t>
      </w:r>
      <w:proofErr w:type="spellStart"/>
      <w:r w:rsidRPr="002F4A51">
        <w:rPr>
          <w:rFonts w:ascii="Arial" w:eastAsia="MS Mincho" w:hAnsi="Arial" w:cs="Arial"/>
          <w:sz w:val="20"/>
          <w:szCs w:val="20"/>
        </w:rPr>
        <w:t>továbbfoglalkoztatási</w:t>
      </w:r>
      <w:proofErr w:type="spellEnd"/>
      <w:r w:rsidRPr="002F4A51">
        <w:rPr>
          <w:rFonts w:ascii="Arial" w:eastAsia="MS Mincho" w:hAnsi="Arial" w:cs="Arial"/>
          <w:sz w:val="20"/>
          <w:szCs w:val="20"/>
        </w:rPr>
        <w:t xml:space="preserve"> kötelezettség ideje alatt csökkentette a korábban támogatással foglalkoztatott munkavállaló munkaidejét, annak írásbeli, kifejezett és indokolt kérelme nélkül.</w:t>
      </w:r>
    </w:p>
    <w:p w14:paraId="0C1A5518" w14:textId="77777777" w:rsidR="00FB2E54" w:rsidRPr="00FB2E54" w:rsidRDefault="00FB2E54" w:rsidP="00FB2E54">
      <w:pPr>
        <w:tabs>
          <w:tab w:val="left" w:pos="851"/>
        </w:tabs>
        <w:spacing w:before="60" w:beforeAutospacing="0" w:after="0" w:afterAutospacing="0"/>
        <w:ind w:left="850"/>
        <w:rPr>
          <w:rFonts w:ascii="Arial" w:eastAsia="MS Mincho" w:hAnsi="Arial" w:cs="Arial"/>
          <w:sz w:val="20"/>
          <w:szCs w:val="20"/>
        </w:rPr>
      </w:pPr>
    </w:p>
    <w:p w14:paraId="27F4E614" w14:textId="02A2513D" w:rsidR="00E67FD1" w:rsidRPr="009B10F4" w:rsidRDefault="00E67FD1" w:rsidP="008C2696">
      <w:pPr>
        <w:pStyle w:val="Listaszerbekezds"/>
        <w:numPr>
          <w:ilvl w:val="0"/>
          <w:numId w:val="3"/>
        </w:numPr>
        <w:tabs>
          <w:tab w:val="clear" w:pos="717"/>
          <w:tab w:val="num" w:pos="426"/>
        </w:tabs>
        <w:spacing w:before="0" w:beforeAutospacing="0" w:after="0" w:afterAutospacing="0"/>
        <w:ind w:left="567" w:hanging="283"/>
        <w:rPr>
          <w:rFonts w:ascii="Arial" w:eastAsia="MS Mincho" w:hAnsi="Arial" w:cs="Arial"/>
          <w:sz w:val="20"/>
          <w:szCs w:val="20"/>
        </w:rPr>
      </w:pPr>
      <w:r w:rsidRPr="009B10F4"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</w:t>
      </w:r>
      <w:r w:rsidR="009B10F4" w:rsidRPr="009B10F4">
        <w:rPr>
          <w:rFonts w:ascii="Arial" w:eastAsia="MS Mincho" w:hAnsi="Arial" w:cs="Arial"/>
          <w:sz w:val="20"/>
          <w:szCs w:val="20"/>
        </w:rPr>
        <w:t>munkáltató</w:t>
      </w:r>
      <w:r w:rsidRPr="009B10F4">
        <w:rPr>
          <w:rFonts w:ascii="Arial" w:eastAsia="MS Mincho" w:hAnsi="Arial" w:cs="Arial"/>
          <w:sz w:val="20"/>
          <w:szCs w:val="20"/>
        </w:rPr>
        <w:t xml:space="preserve"> a visszakövetelésről rendelkező határozatban megjelölt határidőig nem tesz eleget, e határidő elmulasztásának napjától az állami foglalkoztatási szerv a teljesítés napjáig az </w:t>
      </w:r>
      <w:proofErr w:type="spellStart"/>
      <w:r w:rsidRPr="009B10F4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9B10F4">
        <w:rPr>
          <w:rFonts w:ascii="Arial" w:eastAsia="MS Mincho" w:hAnsi="Arial" w:cs="Arial"/>
          <w:sz w:val="20"/>
          <w:szCs w:val="20"/>
        </w:rPr>
        <w:t xml:space="preserve">. 98. § (2)-(3) bekezdésében foglaltak szerint számított késedelmi kamatot </w:t>
      </w:r>
      <w:r w:rsidRPr="009B10F4">
        <w:rPr>
          <w:rFonts w:ascii="Arial" w:eastAsia="MS Mincho" w:hAnsi="Arial" w:cs="Arial"/>
          <w:sz w:val="20"/>
          <w:szCs w:val="20"/>
        </w:rPr>
        <w:lastRenderedPageBreak/>
        <w:t>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 w14:paraId="55407082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eastAsia="MS Mincho" w:hAnsi="Arial" w:cs="Arial"/>
          <w:sz w:val="20"/>
          <w:szCs w:val="20"/>
        </w:rPr>
      </w:pPr>
    </w:p>
    <w:p w14:paraId="0BCFA5A8" w14:textId="2D56A50B" w:rsidR="00E67FD1" w:rsidRPr="009B10F4" w:rsidRDefault="00E67FD1" w:rsidP="008C2696">
      <w:pPr>
        <w:pStyle w:val="Listaszerbekezds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B10F4">
        <w:rPr>
          <w:rFonts w:ascii="Arial" w:hAnsi="Arial" w:cs="Arial"/>
          <w:sz w:val="20"/>
          <w:szCs w:val="20"/>
        </w:rPr>
        <w:t xml:space="preserve">A </w:t>
      </w:r>
      <w:r w:rsidR="009B10F4" w:rsidRPr="009B10F4">
        <w:rPr>
          <w:rFonts w:ascii="Arial" w:hAnsi="Arial" w:cs="Arial"/>
          <w:sz w:val="20"/>
          <w:szCs w:val="20"/>
        </w:rPr>
        <w:t>munkáltató</w:t>
      </w:r>
      <w:r w:rsidRPr="009B10F4">
        <w:rPr>
          <w:rFonts w:ascii="Arial" w:hAnsi="Arial" w:cs="Arial"/>
          <w:sz w:val="20"/>
          <w:szCs w:val="20"/>
        </w:rPr>
        <w:t xml:space="preserve">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</w:t>
      </w:r>
      <w:r w:rsidR="00F87771" w:rsidRPr="009B10F4">
        <w:rPr>
          <w:rFonts w:ascii="Arial" w:hAnsi="Arial" w:cs="Arial"/>
          <w:sz w:val="20"/>
          <w:szCs w:val="20"/>
        </w:rPr>
        <w:t xml:space="preserve"> Komárom-Esztergom Vármegyei Kormányhivatal</w:t>
      </w:r>
      <w:r w:rsidRPr="009B10F4">
        <w:rPr>
          <w:rFonts w:ascii="Arial" w:hAnsi="Arial" w:cs="Arial"/>
          <w:sz w:val="20"/>
          <w:szCs w:val="20"/>
        </w:rPr>
        <w:t xml:space="preserve"> </w:t>
      </w:r>
      <w:r w:rsidR="00FB2E54" w:rsidRPr="009B10F4">
        <w:rPr>
          <w:rFonts w:ascii="Arial" w:hAnsi="Arial" w:cs="Arial"/>
          <w:sz w:val="20"/>
          <w:szCs w:val="20"/>
        </w:rPr>
        <w:t>10036004-00299554-00000000</w:t>
      </w:r>
      <w:r w:rsidRPr="009B10F4">
        <w:rPr>
          <w:rFonts w:ascii="Arial" w:hAnsi="Arial" w:cs="Arial"/>
          <w:sz w:val="20"/>
          <w:szCs w:val="20"/>
        </w:rPr>
        <w:t xml:space="preserve"> számú számlá</w:t>
      </w:r>
      <w:r w:rsidR="00F87771" w:rsidRPr="009B10F4">
        <w:rPr>
          <w:rFonts w:ascii="Arial" w:hAnsi="Arial" w:cs="Arial"/>
          <w:sz w:val="20"/>
          <w:szCs w:val="20"/>
        </w:rPr>
        <w:t>já</w:t>
      </w:r>
      <w:r w:rsidRPr="009B10F4">
        <w:rPr>
          <w:rFonts w:ascii="Arial" w:hAnsi="Arial" w:cs="Arial"/>
          <w:sz w:val="20"/>
          <w:szCs w:val="20"/>
        </w:rPr>
        <w:t>ra visszafizetni.</w:t>
      </w:r>
    </w:p>
    <w:p w14:paraId="6B1C4921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43D70717" w14:textId="166768DB" w:rsidR="00E67FD1" w:rsidRPr="00FB2E54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120" w:afterAutospacing="0"/>
        <w:ind w:left="425" w:hanging="425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felfüggesztésről és annak okáról a kedvezményezettet haladéktalanul tájékoztatni kell.</w:t>
      </w:r>
    </w:p>
    <w:p w14:paraId="2B37D51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 w14:paraId="17F6EE76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munkaviszony megszűnése és a jogszabály (illetve hatósági szerződés) által nem tilalmazott megszüntetése esetében,</w:t>
      </w:r>
    </w:p>
    <w:p w14:paraId="7726D831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munkavállaló előre látható tartós távolléte következik be (pl. </w:t>
      </w:r>
      <w:r>
        <w:rPr>
          <w:rFonts w:ascii="Arial" w:eastAsia="MS Mincho" w:hAnsi="Arial" w:cs="Arial"/>
          <w:sz w:val="20"/>
          <w:szCs w:val="20"/>
        </w:rPr>
        <w:t>CSED</w:t>
      </w:r>
      <w:r w:rsidRPr="008927D7">
        <w:rPr>
          <w:rFonts w:ascii="Arial" w:eastAsia="MS Mincho" w:hAnsi="Arial" w:cs="Arial"/>
          <w:sz w:val="20"/>
          <w:szCs w:val="20"/>
        </w:rPr>
        <w:t>),</w:t>
      </w:r>
    </w:p>
    <w:p w14:paraId="56288E2F" w14:textId="081483C3" w:rsidR="00E67FD1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jogerős végzéssel elrendelt csődeljárás, felszámolási eljárás, végelszámolás vagy egyéb – a megszüntetésre irányuló, jogszabályban meghatározott – eljárás alatt áll. </w:t>
      </w:r>
    </w:p>
    <w:p w14:paraId="253B677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6CE394E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megszüntetheti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 w14:paraId="71D4A7CD" w14:textId="27AF4E6B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adatszolgáltatási kötelezettségét határidőben nem teljesíti, vagy annak hiányosan tesz eleget,</w:t>
      </w:r>
    </w:p>
    <w:p w14:paraId="063658BD" w14:textId="44491208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kormányhivatal ellenőrzését akadályozza,</w:t>
      </w:r>
    </w:p>
    <w:p w14:paraId="390D048A" w14:textId="7F1461A3" w:rsidR="00E67FD1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 w14:paraId="4BF29EC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4BBDD7F3" w14:textId="291DA512" w:rsidR="009B10F4" w:rsidRDefault="009B10F4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Munkáltató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tudomásul veszi, hogy köztartozás-mentességét a járási hivatal </w:t>
      </w:r>
      <w:r w:rsidR="00E67FD1">
        <w:rPr>
          <w:rFonts w:ascii="Arial" w:eastAsia="MS Mincho" w:hAnsi="Arial" w:cs="Arial"/>
          <w:sz w:val="20"/>
          <w:szCs w:val="20"/>
        </w:rPr>
        <w:t>több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alkalommal ellenőrzi: a támogatás igénylésekor (a kérelem benyújtásakor), a hatósági szerződés megkötésekor, valamint a támogatás havi folyósítását megelőzően.</w:t>
      </w:r>
    </w:p>
    <w:p w14:paraId="715264CD" w14:textId="77777777" w:rsidR="009B10F4" w:rsidRPr="009B10F4" w:rsidRDefault="009B10F4" w:rsidP="009B10F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2BDA6D60" w14:textId="56D127C5" w:rsidR="00E67FD1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felfüggeszti a támogatás folyósítását, amennyiben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foglaltaknak megfelelően beszámolási kötelezettségét nem, vagy nem megfelelő módon teljesíti.</w:t>
      </w:r>
    </w:p>
    <w:p w14:paraId="69AB1B25" w14:textId="77777777" w:rsidR="00FB2E54" w:rsidRPr="00FB2E54" w:rsidRDefault="00FB2E54" w:rsidP="00FB2E5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7EEE4D30" w14:textId="0D4B77F3" w:rsidR="00E67FD1" w:rsidRPr="00B2615A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5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járási hivatal a hatósági szerződésben vállalt kötelezettségeit nem teljesíti,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teljesítésre irányuló felhívása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eredménytelensége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esetén – a szerződésszegés tudomására jutásától számított harminc napon belül – ahhoz a törvényszékhez fordulhat, amelynek illetékességi területén a per tárgyává tett szerződést megkötötték.</w:t>
      </w:r>
    </w:p>
    <w:p w14:paraId="7D0D97CD" w14:textId="090118A9" w:rsidR="00E67FD1" w:rsidRPr="008927D7" w:rsidRDefault="00E67FD1" w:rsidP="00B2615A">
      <w:pPr>
        <w:spacing w:after="0"/>
        <w:ind w:left="360" w:hanging="36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V.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 w14:paraId="5A1A332D" w14:textId="56BEAEDF" w:rsidR="00E67FD1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felek tudomásul veszik, hogy a hatósági szerződést a kormányhivatal,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– az esetleges vizsgálat esetén – vállalja,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>hogy részükre a kért felvilágosítást megadja, ill</w:t>
      </w:r>
      <w:r>
        <w:rPr>
          <w:rFonts w:ascii="Arial" w:eastAsia="MS Mincho" w:hAnsi="Arial" w:cs="Arial"/>
          <w:sz w:val="20"/>
          <w:szCs w:val="20"/>
        </w:rPr>
        <w:t>etve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 w14:paraId="26A55CE6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ind w:left="358"/>
        <w:rPr>
          <w:rFonts w:ascii="Arial" w:eastAsia="MS Mincho" w:hAnsi="Arial" w:cs="Arial"/>
          <w:sz w:val="20"/>
          <w:szCs w:val="20"/>
        </w:rPr>
      </w:pPr>
    </w:p>
    <w:p w14:paraId="45541050" w14:textId="4CB8095A" w:rsidR="00485526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ellenőrzést köteles eltűrni. Az ellenőrzés a támogatás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 xml:space="preserve">folyósítás kezdőnapjától a folyósítás befejezését követő 5 éven belül történhet. A </w:t>
      </w:r>
      <w:r w:rsidR="009B10F4">
        <w:rPr>
          <w:rFonts w:ascii="Arial" w:eastAsia="MS Mincho" w:hAnsi="Arial" w:cs="Arial"/>
          <w:sz w:val="20"/>
          <w:szCs w:val="20"/>
        </w:rPr>
        <w:t>munkáltatónak</w:t>
      </w:r>
      <w:r w:rsidRPr="008927D7">
        <w:rPr>
          <w:rFonts w:ascii="Arial" w:eastAsia="MS Mincho" w:hAnsi="Arial" w:cs="Arial"/>
          <w:sz w:val="20"/>
          <w:szCs w:val="20"/>
        </w:rPr>
        <w:t xml:space="preserve"> az alapbizonylatokat a támogatás befejezését követően legalább 10 évig meg kell őriznie.</w:t>
      </w:r>
    </w:p>
    <w:p w14:paraId="73057060" w14:textId="77777777" w:rsidR="00485526" w:rsidRPr="00485526" w:rsidRDefault="00485526" w:rsidP="00485526">
      <w:pPr>
        <w:tabs>
          <w:tab w:val="left" w:pos="357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</w:p>
    <w:p w14:paraId="41BDF913" w14:textId="11A58C3B" w:rsidR="00485526" w:rsidRPr="00485526" w:rsidRDefault="00485526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485526"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 26. § (1) bekezdése alapján írásban, a digitális államról és a bizalmi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>digitális szolgáltatások általános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 xml:space="preserve">nyújtásának egyes szabályairól szóló 2023. évi CIII. törvényben (a továbbiakban: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Dáptv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.) meghatározott elektronikus úton (a továbbiakban együtt: írásban)</w:t>
      </w:r>
      <w:r w:rsidR="008C2696">
        <w:rPr>
          <w:rFonts w:ascii="Arial" w:eastAsia="MS Mincho" w:hAnsi="Arial" w:cs="Arial"/>
          <w:sz w:val="20"/>
          <w:szCs w:val="20"/>
        </w:rPr>
        <w:t>,</w:t>
      </w:r>
      <w:r w:rsidRPr="00485526">
        <w:rPr>
          <w:rFonts w:ascii="Arial" w:eastAsia="MS Mincho" w:hAnsi="Arial" w:cs="Arial"/>
          <w:sz w:val="20"/>
          <w:szCs w:val="20"/>
        </w:rPr>
        <w:t xml:space="preserve"> vagy személyesen, írásbelinek nem minősülő elektronikus úton (együtt: szóban) tartanak kapcsolatot. </w:t>
      </w:r>
    </w:p>
    <w:p w14:paraId="38644206" w14:textId="02AF5EDD" w:rsidR="005B5728" w:rsidRPr="00974438" w:rsidRDefault="005B5728" w:rsidP="00E67FD1">
      <w:p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9E8C" w14:textId="14B288F1" w:rsidR="008C2696" w:rsidRPr="00A46C5D" w:rsidRDefault="00883B89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8C2696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0952439E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3F8C74F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6A030367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36A078D8" w:rsidR="00883B89" w:rsidRPr="008C2696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2E26496E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E36"/>
    <w:multiLevelType w:val="hybridMultilevel"/>
    <w:tmpl w:val="66540362"/>
    <w:lvl w:ilvl="0" w:tplc="7318F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93420DB"/>
    <w:multiLevelType w:val="hybridMultilevel"/>
    <w:tmpl w:val="52B2EAD8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3">
      <w:start w:val="1"/>
      <w:numFmt w:val="upperRoman"/>
      <w:lvlText w:val="%4."/>
      <w:lvlJc w:val="righ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3F7F"/>
    <w:multiLevelType w:val="hybridMultilevel"/>
    <w:tmpl w:val="F91EB444"/>
    <w:lvl w:ilvl="0" w:tplc="3B2A4A26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" w15:restartNumberingAfterBreak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65A02"/>
    <w:multiLevelType w:val="hybridMultilevel"/>
    <w:tmpl w:val="7E227E14"/>
    <w:lvl w:ilvl="0" w:tplc="52389A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1307D"/>
    <w:multiLevelType w:val="hybridMultilevel"/>
    <w:tmpl w:val="534848E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 w:tplc="EB80496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6" w15:restartNumberingAfterBreak="0">
    <w:nsid w:val="4053725B"/>
    <w:multiLevelType w:val="hybridMultilevel"/>
    <w:tmpl w:val="D2C0B23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B804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DAE90A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76DB1"/>
    <w:multiLevelType w:val="hybridMultilevel"/>
    <w:tmpl w:val="ACAE11B0"/>
    <w:lvl w:ilvl="0" w:tplc="238C0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07361"/>
    <w:multiLevelType w:val="hybridMultilevel"/>
    <w:tmpl w:val="D60876E6"/>
    <w:lvl w:ilvl="0" w:tplc="F4146826">
      <w:start w:val="1"/>
      <w:numFmt w:val="lowerLetter"/>
      <w:lvlText w:val="%1)"/>
      <w:lvlJc w:val="left"/>
      <w:pPr>
        <w:ind w:left="1980" w:hanging="360"/>
      </w:pPr>
      <w:rPr>
        <w:rFonts w:ascii="Arial" w:eastAsiaTheme="minorHAns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070"/>
    <w:multiLevelType w:val="hybridMultilevel"/>
    <w:tmpl w:val="AA2AAE6C"/>
    <w:lvl w:ilvl="0" w:tplc="E4367C84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0" w15:restartNumberingAfterBreak="0">
    <w:nsid w:val="59E3298E"/>
    <w:multiLevelType w:val="hybridMultilevel"/>
    <w:tmpl w:val="775475F0"/>
    <w:lvl w:ilvl="0" w:tplc="654ECCA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5AFD7317"/>
    <w:multiLevelType w:val="hybridMultilevel"/>
    <w:tmpl w:val="667AC818"/>
    <w:lvl w:ilvl="0" w:tplc="F1469D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5D647CE1"/>
    <w:multiLevelType w:val="hybridMultilevel"/>
    <w:tmpl w:val="E00A838E"/>
    <w:lvl w:ilvl="0" w:tplc="4E02370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15F4F"/>
    <w:multiLevelType w:val="hybridMultilevel"/>
    <w:tmpl w:val="BD0E4B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6D231CAF"/>
    <w:multiLevelType w:val="hybridMultilevel"/>
    <w:tmpl w:val="5B2E76B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6216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F4C04"/>
    <w:multiLevelType w:val="hybridMultilevel"/>
    <w:tmpl w:val="7BE0B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4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  <w:num w:numId="14">
    <w:abstractNumId w:val="1"/>
  </w:num>
  <w:num w:numId="15">
    <w:abstractNumId w:val="15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C5A35"/>
    <w:rsid w:val="002E67BD"/>
    <w:rsid w:val="003024AF"/>
    <w:rsid w:val="003E130D"/>
    <w:rsid w:val="00485526"/>
    <w:rsid w:val="00534F13"/>
    <w:rsid w:val="005B5728"/>
    <w:rsid w:val="00630880"/>
    <w:rsid w:val="006374F5"/>
    <w:rsid w:val="006A7FAD"/>
    <w:rsid w:val="006C2C04"/>
    <w:rsid w:val="006F6E40"/>
    <w:rsid w:val="007327EA"/>
    <w:rsid w:val="007A347F"/>
    <w:rsid w:val="007B3388"/>
    <w:rsid w:val="00842E4C"/>
    <w:rsid w:val="00883B89"/>
    <w:rsid w:val="008C2696"/>
    <w:rsid w:val="00914DA4"/>
    <w:rsid w:val="00974438"/>
    <w:rsid w:val="009B10F4"/>
    <w:rsid w:val="00A72C7A"/>
    <w:rsid w:val="00B2615A"/>
    <w:rsid w:val="00B71F5B"/>
    <w:rsid w:val="00D10B0B"/>
    <w:rsid w:val="00D42EB2"/>
    <w:rsid w:val="00D434A1"/>
    <w:rsid w:val="00D645B9"/>
    <w:rsid w:val="00D6788F"/>
    <w:rsid w:val="00D709F2"/>
    <w:rsid w:val="00D9193F"/>
    <w:rsid w:val="00DE7B75"/>
    <w:rsid w:val="00E10C21"/>
    <w:rsid w:val="00E21206"/>
    <w:rsid w:val="00E67C01"/>
    <w:rsid w:val="00E67FD1"/>
    <w:rsid w:val="00F87771"/>
    <w:rsid w:val="00FB2E54"/>
    <w:rsid w:val="00FB69C2"/>
    <w:rsid w:val="00FC104F"/>
    <w:rsid w:val="00F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67FD1"/>
    <w:pPr>
      <w:keepNext/>
      <w:tabs>
        <w:tab w:val="left" w:pos="567"/>
      </w:tabs>
      <w:spacing w:before="240" w:beforeAutospacing="0" w:after="240" w:afterAutospacing="0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qFormat/>
    <w:rsid w:val="00E67FD1"/>
    <w:pPr>
      <w:keepNext/>
      <w:spacing w:before="240" w:beforeAutospacing="0" w:after="60" w:afterAutospacing="0"/>
      <w:ind w:left="723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E67FD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67FD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aj">
    <w:name w:val="aj"/>
    <w:basedOn w:val="Norml"/>
    <w:rsid w:val="00E67FD1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qFormat/>
    <w:rsid w:val="00E10C21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E10C21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0-135-00-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7</Pages>
  <Words>2605</Words>
  <Characters>17976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4</cp:revision>
  <dcterms:created xsi:type="dcterms:W3CDTF">2025-07-23T08:23:00Z</dcterms:created>
  <dcterms:modified xsi:type="dcterms:W3CDTF">2025-07-23T08:52:00Z</dcterms:modified>
</cp:coreProperties>
</file>