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00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03"/>
        <w:gridCol w:w="391"/>
        <w:gridCol w:w="1920"/>
        <w:gridCol w:w="421"/>
        <w:gridCol w:w="9"/>
        <w:gridCol w:w="846"/>
        <w:gridCol w:w="490"/>
        <w:gridCol w:w="449"/>
        <w:gridCol w:w="29"/>
        <w:gridCol w:w="633"/>
        <w:gridCol w:w="2081"/>
      </w:tblGrid>
      <w:tr>
        <w:trPr>
          <w:trHeight w:val="306"/>
          <w:jc w:val="center"/>
        </w:trPr>
        <w:tc>
          <w:tcPr>
            <w:tcW w:w="219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Munkaadó neve</w:t>
            </w:r>
          </w:p>
        </w:tc>
        <w:tc>
          <w:tcPr>
            <w:tcW w:w="2341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23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14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318"/>
          <w:jc w:val="center"/>
        </w:trPr>
        <w:tc>
          <w:tcPr>
            <w:tcW w:w="219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41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23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Ágazat, TEÁOR’08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EV. esetén TAJ szám</w:t>
            </w:r>
          </w:p>
        </w:tc>
        <w:tc>
          <w:tcPr>
            <w:tcW w:w="2714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  <w:bookmarkStart w:id="1" w:name="_GoBack"/>
        <w:bookmarkEnd w:id="1"/>
      </w:tr>
      <w:tr>
        <w:trPr>
          <w:trHeight w:val="394"/>
          <w:jc w:val="center"/>
        </w:trPr>
        <w:tc>
          <w:tcPr>
            <w:tcW w:w="2194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1"/>
            </w:r>
          </w:p>
        </w:tc>
        <w:tc>
          <w:tcPr>
            <w:tcW w:w="2350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8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43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259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eastAsia="SimSun" w:hAnsi="Arial" w:cs="Arial"/>
                <w:b/>
                <w:color w:val="306785"/>
                <w:sz w:val="16"/>
                <w:szCs w:val="16"/>
              </w:rPr>
              <w:t xml:space="preserve">Igényelt támogatás részletei </w:t>
            </w:r>
          </w:p>
        </w:tc>
      </w:tr>
      <w:tr>
        <w:trPr>
          <w:trHeight w:val="499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outlineLvl w:val="2"/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color w:val="306785"/>
                <w:sz w:val="16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Bruttó bér (Ft/fő/hó)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Igényelt támogatás (Ft/fő/hó)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rPr>
                <w:rFonts w:ascii="Arial" w:eastAsia="SimSun" w:hAnsi="Arial" w:cs="Arial"/>
                <w:color w:val="306785"/>
                <w:sz w:val="16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color w:val="306785"/>
                <w:sz w:val="16"/>
                <w:szCs w:val="16"/>
              </w:rPr>
              <w:t>Napi munkaidő (óra)</w:t>
            </w:r>
          </w:p>
        </w:tc>
      </w:tr>
      <w:tr>
        <w:trPr>
          <w:trHeight w:val="551"/>
          <w:jc w:val="center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</w:rPr>
              <w:t>0</w:t>
            </w:r>
          </w:p>
        </w:tc>
        <w:tc>
          <w:tcPr>
            <w:tcW w:w="1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color w:val="306785"/>
                <w:sz w:val="16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color w:val="306785"/>
                <w:sz w:val="16"/>
              </w:rPr>
            </w:pPr>
          </w:p>
        </w:tc>
      </w:tr>
      <w:tr>
        <w:trPr>
          <w:trHeight w:val="371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ind w:left="126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oldalon található,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</w:t>
            </w:r>
          </w:p>
        </w:tc>
      </w:tr>
      <w:tr>
        <w:trPr>
          <w:trHeight w:val="370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A munkaadó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color w:val="306785"/>
                <w:sz w:val="16"/>
                <w:szCs w:val="16"/>
              </w:rPr>
              <w:footnoteReference w:id="3"/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color w:val="306785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2048"/>
          <w:jc w:val="center"/>
        </w:trPr>
        <w:tc>
          <w:tcPr>
            <w:tcW w:w="58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color w:val="306785"/>
                <w:sz w:val="16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802"/>
          <w:jc w:val="center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Létszámbővítés a kérelem benyújtásának napját megelőző 12 hónap nettó létszámának figyelembevételével:</w:t>
            </w:r>
          </w:p>
          <w:p>
            <w:pPr>
              <w:widowControl w:val="0"/>
              <w:spacing w:before="40" w:after="40"/>
              <w:rPr>
                <w:rFonts w:ascii="Arial" w:hAnsi="Arial" w:cs="Arial"/>
                <w:b/>
                <w:color w:val="306785"/>
                <w:sz w:val="16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Nyilatkozom, hogy a támogatással érintett munkavállaló </w:t>
            </w:r>
            <w:proofErr w:type="gramStart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felvétele ….</w:t>
            </w:r>
            <w:proofErr w:type="gramEnd"/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 fő nettó átlagos statisztikai létszámhoz viszonyítva a munkavállalói létszám növekedését eredményezi.</w:t>
            </w:r>
          </w:p>
        </w:tc>
      </w:tr>
      <w:tr>
        <w:trPr>
          <w:trHeight w:val="470"/>
          <w:jc w:val="center"/>
        </w:trPr>
        <w:tc>
          <w:tcPr>
            <w:tcW w:w="45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 xml:space="preserve">Kelt: </w:t>
            </w:r>
          </w:p>
        </w:tc>
        <w:tc>
          <w:tcPr>
            <w:tcW w:w="4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color w:val="306785"/>
                <w:sz w:val="16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64D3-AFA1-4AE5-BEEE-3A4A850D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13</cp:revision>
  <cp:lastPrinted>2024-02-15T12:44:00Z</cp:lastPrinted>
  <dcterms:created xsi:type="dcterms:W3CDTF">2024-02-29T15:43:00Z</dcterms:created>
  <dcterms:modified xsi:type="dcterms:W3CDTF">2024-12-19T09:41:00Z</dcterms:modified>
</cp:coreProperties>
</file>