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</w:p>
    <w:p>
      <w:pPr>
        <w:spacing w:after="0" w:line="240" w:lineRule="auto"/>
        <w:ind w:left="316"/>
        <w:jc w:val="center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b/>
          <w:szCs w:val="24"/>
          <w:lang w:eastAsia="hu-HU"/>
        </w:rPr>
        <w:t>Nyilatkozat az államháztartásról szóló 2011. évi CXCV. törvény (továbbiakban: Áht.) 48/B. § (1) bekezdése szerint az összeférhetetlenség fennállásáról vagy annak hiányáról</w:t>
      </w:r>
    </w:p>
    <w:p>
      <w:pPr>
        <w:spacing w:after="0" w:line="240" w:lineRule="auto"/>
        <w:ind w:left="316"/>
        <w:jc w:val="center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Kérelmező neve: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Székhelye: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Cégjegyzékszáma: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Adószáma: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Képviselőjének neve: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Egyéb szervezet esetén székhelye: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Képviselőjének neve, beosztása: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Nyilvántartásba vételi okirat száma: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Nyilvántartásba vevő szerv megnevezése: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Kijelentem, hogy személyemmel, illetve a kérelmezőként megjelölt szervezettel szemben az Áht. 48/B. § (1) bekezdése alapján 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proofErr w:type="gramStart"/>
      <w:r>
        <w:rPr>
          <w:rFonts w:eastAsia="Times New Roman" w:cs="Times New Roman"/>
          <w:szCs w:val="24"/>
          <w:lang w:eastAsia="hu-HU"/>
        </w:rPr>
        <w:t>összeférhetetlenség</w:t>
      </w:r>
      <w:proofErr w:type="gramEnd"/>
      <w:r>
        <w:rPr>
          <w:rFonts w:eastAsia="Times New Roman" w:cs="Times New Roman"/>
          <w:szCs w:val="24"/>
          <w:vertAlign w:val="superscript"/>
          <w:lang w:eastAsia="hu-HU"/>
        </w:rPr>
        <w:footnoteReference w:id="1"/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</w:p>
    <w:p>
      <w:pPr>
        <w:numPr>
          <w:ilvl w:val="1"/>
          <w:numId w:val="1"/>
        </w:num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" filled="f" stroked="f"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szCs w:val="24"/>
          <w:lang w:eastAsia="hu-HU"/>
        </w:rPr>
        <w:t xml:space="preserve">1. nem áll fenn, </w:t>
      </w:r>
    </w:p>
    <w:p>
      <w:pPr>
        <w:numPr>
          <w:ilvl w:val="1"/>
          <w:numId w:val="1"/>
        </w:num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2. vagy fennáll </w:t>
      </w:r>
      <w:proofErr w:type="gramStart"/>
      <w:r>
        <w:rPr>
          <w:rFonts w:eastAsia="Times New Roman" w:cs="Times New Roman"/>
          <w:szCs w:val="24"/>
          <w:lang w:eastAsia="hu-HU"/>
        </w:rPr>
        <w:t>a(</w:t>
      </w:r>
      <w:proofErr w:type="gramEnd"/>
      <w:r>
        <w:rPr>
          <w:rFonts w:eastAsia="Times New Roman" w:cs="Times New Roman"/>
          <w:szCs w:val="24"/>
          <w:lang w:eastAsia="hu-HU"/>
        </w:rPr>
        <w:t>z) …..pont alapján.</w:t>
      </w:r>
      <w:r>
        <w:rPr>
          <w:rFonts w:eastAsia="Times New Roman" w:cs="Times New Roman"/>
          <w:szCs w:val="24"/>
          <w:lang w:eastAsia="hu-HU"/>
        </w:rPr>
        <w:tab/>
      </w:r>
    </w:p>
    <w:p>
      <w:pPr>
        <w:numPr>
          <w:ilvl w:val="1"/>
          <w:numId w:val="1"/>
        </w:num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Az összeférhetetlenség alapjául szolgáló körülmény leírása: 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Kelt*:</w:t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proofErr w:type="gramStart"/>
      <w:r>
        <w:rPr>
          <w:rFonts w:eastAsia="Times New Roman" w:cs="Times New Roman"/>
          <w:szCs w:val="24"/>
          <w:lang w:eastAsia="hu-HU"/>
        </w:rPr>
        <w:t>………………………………</w:t>
      </w:r>
      <w:proofErr w:type="gramEnd"/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</w:r>
      <w:r>
        <w:rPr>
          <w:rFonts w:eastAsia="Times New Roman" w:cs="Times New Roman"/>
          <w:szCs w:val="24"/>
          <w:lang w:eastAsia="hu-HU"/>
        </w:rPr>
        <w:tab/>
        <w:t xml:space="preserve">  </w:t>
      </w:r>
      <w:r>
        <w:rPr>
          <w:rFonts w:eastAsia="Times New Roman" w:cs="Times New Roman"/>
          <w:szCs w:val="24"/>
          <w:lang w:eastAsia="hu-HU"/>
        </w:rPr>
        <w:tab/>
        <w:t xml:space="preserve">        </w:t>
      </w:r>
      <w:proofErr w:type="gramStart"/>
      <w:r>
        <w:rPr>
          <w:rFonts w:eastAsia="Times New Roman" w:cs="Times New Roman"/>
          <w:szCs w:val="24"/>
          <w:lang w:eastAsia="hu-HU"/>
        </w:rPr>
        <w:t>cégszerű</w:t>
      </w:r>
      <w:proofErr w:type="gramEnd"/>
      <w:r>
        <w:rPr>
          <w:rFonts w:eastAsia="Times New Roman" w:cs="Times New Roman"/>
          <w:szCs w:val="24"/>
          <w:lang w:eastAsia="hu-HU"/>
        </w:rPr>
        <w:t xml:space="preserve"> aláírás</w:t>
      </w:r>
      <w:r>
        <w:rPr>
          <w:rFonts w:eastAsia="Times New Roman" w:cs="Times New Roman"/>
          <w:szCs w:val="24"/>
          <w:lang w:eastAsia="hu-HU"/>
        </w:rPr>
        <w:footnoteReference w:customMarkFollows="1" w:id="2"/>
        <w:sym w:font="Symbol" w:char="F02A"/>
      </w:r>
    </w:p>
    <w:p>
      <w:pPr>
        <w:spacing w:after="0" w:line="240" w:lineRule="auto"/>
        <w:jc w:val="left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rPr>
          <w:rFonts w:eastAsia="Times New Roman" w:cs="Times New Roman"/>
          <w:szCs w:val="24"/>
          <w:lang w:eastAsia="hu-HU"/>
        </w:rPr>
      </w:pPr>
    </w:p>
    <w:p>
      <w:pPr>
        <w:spacing w:after="0"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A fenti nyilatkozat megtételéhez a döntésben részt vevő (döntés-előkészítő és döntéshozó) személyekre vonatkozó szükséges adatok a „Döntéshozó és döntés-előkészítő személyek” c. </w:t>
      </w:r>
      <w:proofErr w:type="gramStart"/>
      <w:r>
        <w:rPr>
          <w:rFonts w:eastAsia="Times New Roman" w:cs="Times New Roman"/>
          <w:szCs w:val="24"/>
          <w:lang w:eastAsia="hu-HU"/>
        </w:rPr>
        <w:t>dokumentumban</w:t>
      </w:r>
      <w:proofErr w:type="gramEnd"/>
      <w:r>
        <w:rPr>
          <w:rFonts w:eastAsia="Times New Roman" w:cs="Times New Roman"/>
          <w:szCs w:val="24"/>
          <w:lang w:eastAsia="hu-HU"/>
        </w:rPr>
        <w:t xml:space="preserve"> találhatóak. A nyilatkozattétel szempontjából a kérelmezőnek a kérelem elbírálására hatáskörrel és illetékességgel rendelkező járási (fővárosi kerületi) hivatali személyeket szükséges figyelembe vennie.</w:t>
      </w:r>
    </w:p>
    <w:p>
      <w:pPr>
        <w:spacing w:after="0" w:line="240" w:lineRule="auto"/>
        <w:ind w:left="676"/>
        <w:rPr>
          <w:rFonts w:eastAsia="Times New Roman" w:cs="Times New Roman"/>
          <w:szCs w:val="24"/>
          <w:lang w:eastAsia="hu-HU"/>
        </w:rPr>
      </w:pPr>
    </w:p>
    <w:p>
      <w:bookmarkStart w:id="0" w:name="_GoBack"/>
      <w:bookmarkEnd w:id="0"/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inancial C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megfelelő aláhúzandó</w:t>
      </w:r>
    </w:p>
  </w:footnote>
  <w:footnote w:id="2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sym w:font="Symbol" w:char="F02A"/>
      </w:r>
      <w:r>
        <w:rPr>
          <w:rFonts w:ascii="Times New Roman" w:hAnsi="Times New Roman"/>
        </w:rPr>
        <w:t xml:space="preserve"> Elektronikus ügyintézés esetén elektronikus aláírással és időbélyegzővel ellátva</w:t>
      </w:r>
    </w:p>
    <w:p>
      <w:pPr>
        <w:pStyle w:val="Lbjegyzetszveg"/>
      </w:pPr>
    </w:p>
    <w:p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-334645</wp:posOffset>
          </wp:positionV>
          <wp:extent cx="3209925" cy="979170"/>
          <wp:effectExtent l="0" t="0" r="0" b="0"/>
          <wp:wrapNone/>
          <wp:docPr id="5" name="Kép 5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22C0F-90C3-461E-B40A-586F39C1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hAnsi="Times New Roman"/>
      <w:sz w:val="24"/>
    </w:rPr>
  </w:style>
  <w:style w:type="character" w:styleId="Hiperhivatkozs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2</cp:revision>
  <dcterms:created xsi:type="dcterms:W3CDTF">2024-07-08T08:16:00Z</dcterms:created>
  <dcterms:modified xsi:type="dcterms:W3CDTF">2024-07-08T08:28:00Z</dcterms:modified>
</cp:coreProperties>
</file>