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B06EF5" w14:textId="77777777" w:rsidR="004B18CE" w:rsidRDefault="004B18CE" w:rsidP="000C2315">
      <w:pPr>
        <w:spacing w:after="360"/>
        <w:jc w:val="center"/>
        <w:rPr>
          <w:szCs w:val="32"/>
        </w:rPr>
      </w:pPr>
    </w:p>
    <w:p w14:paraId="409D7D7A" w14:textId="2C4DA5D7" w:rsidR="00D42B8C" w:rsidRDefault="00D42B8C" w:rsidP="00D42B8C">
      <w:pPr>
        <w:spacing w:after="0"/>
        <w:jc w:val="center"/>
        <w:rPr>
          <w:szCs w:val="32"/>
        </w:rPr>
      </w:pPr>
    </w:p>
    <w:sdt>
      <w:sdtPr>
        <w:rPr>
          <w:b/>
          <w:sz w:val="48"/>
          <w:szCs w:val="32"/>
        </w:rPr>
        <w:alias w:val="Cég/vállalkozás/intézmény/szervezet neve"/>
        <w:tag w:val="Cég/vállalkozás/intézmény/szervezet neve"/>
        <w:id w:val="1532994292"/>
        <w:placeholder>
          <w:docPart w:val="7AE95B52718E49749B2270FA785D8BA2"/>
        </w:placeholder>
        <w:text/>
      </w:sdtPr>
      <w:sdtContent>
        <w:p w14:paraId="74E38E4E" w14:textId="20F42974" w:rsidR="00BE1CF1" w:rsidRDefault="00486C9D" w:rsidP="00BE1CF1">
          <w:pPr>
            <w:spacing w:before="240" w:after="240"/>
            <w:jc w:val="center"/>
            <w:rPr>
              <w:b/>
              <w:sz w:val="48"/>
              <w:szCs w:val="32"/>
            </w:rPr>
          </w:pPr>
          <w:r w:rsidRPr="00486C9D">
            <w:rPr>
              <w:b/>
              <w:sz w:val="48"/>
              <w:szCs w:val="32"/>
            </w:rPr>
            <w:t>DR. FÜLÖP MÉNES Kft.</w:t>
          </w:r>
        </w:p>
      </w:sdtContent>
    </w:sdt>
    <w:p w14:paraId="58D73022" w14:textId="2E159C8E" w:rsidR="00BE1CF1" w:rsidRPr="003A070B" w:rsidRDefault="003A070B" w:rsidP="00BE1CF1">
      <w:pPr>
        <w:spacing w:before="240" w:after="240"/>
        <w:jc w:val="center"/>
        <w:rPr>
          <w:b/>
          <w:sz w:val="32"/>
          <w:szCs w:val="32"/>
        </w:rPr>
      </w:pPr>
      <w:r>
        <w:rPr>
          <w:b/>
          <w:sz w:val="32"/>
          <w:szCs w:val="32"/>
        </w:rPr>
        <w:t>(</w:t>
      </w:r>
      <w:sdt>
        <w:sdtPr>
          <w:rPr>
            <w:b/>
            <w:sz w:val="32"/>
            <w:szCs w:val="32"/>
          </w:rPr>
          <w:alias w:val="Széhely cím"/>
          <w:tag w:val="Széhely cím"/>
          <w:id w:val="297336404"/>
          <w:placeholder>
            <w:docPart w:val="A51A49A6400B4E6E82F6B2A8ABD9FF2C"/>
          </w:placeholder>
          <w:text/>
        </w:sdtPr>
        <w:sdtContent>
          <w:r w:rsidR="006462A6" w:rsidRPr="006462A6">
            <w:rPr>
              <w:b/>
              <w:sz w:val="32"/>
              <w:szCs w:val="32"/>
            </w:rPr>
            <w:t>5243 Tiszaderzs, Őrház 6/3.</w:t>
          </w:r>
        </w:sdtContent>
      </w:sdt>
      <w:r>
        <w:rPr>
          <w:b/>
          <w:sz w:val="32"/>
          <w:szCs w:val="32"/>
        </w:rPr>
        <w:t>)</w:t>
      </w:r>
    </w:p>
    <w:sdt>
      <w:sdtPr>
        <w:rPr>
          <w:b/>
          <w:sz w:val="56"/>
          <w:szCs w:val="72"/>
        </w:rPr>
        <w:alias w:val="Dokumentum címe"/>
        <w:tag w:val="Dokumentum címe"/>
        <w:id w:val="-2083743678"/>
        <w:placeholder>
          <w:docPart w:val="6CBE05A9D3834AEA93075365968457ED"/>
        </w:placeholder>
        <w:text/>
      </w:sdtPr>
      <w:sdtContent>
        <w:p w14:paraId="525E7479" w14:textId="404A3E8F" w:rsidR="00D331B5" w:rsidRPr="00795969" w:rsidRDefault="006462A6" w:rsidP="00795969">
          <w:pPr>
            <w:spacing w:before="840" w:after="360"/>
            <w:jc w:val="center"/>
            <w:rPr>
              <w:b/>
              <w:sz w:val="56"/>
              <w:szCs w:val="72"/>
            </w:rPr>
          </w:pPr>
          <w:r w:rsidRPr="006462A6">
            <w:rPr>
              <w:b/>
              <w:sz w:val="56"/>
              <w:szCs w:val="72"/>
            </w:rPr>
            <w:t xml:space="preserve">Környezeti hatásvizsgálati és egységes környezethasználati engedélyezési dokumentáció </w:t>
          </w:r>
          <w:r w:rsidR="00640B53">
            <w:rPr>
              <w:b/>
              <w:sz w:val="56"/>
              <w:szCs w:val="72"/>
            </w:rPr>
            <w:t>–</w:t>
          </w:r>
          <w:r w:rsidRPr="006462A6">
            <w:rPr>
              <w:b/>
              <w:sz w:val="56"/>
              <w:szCs w:val="72"/>
            </w:rPr>
            <w:t xml:space="preserve"> </w:t>
          </w:r>
          <w:r w:rsidR="0039160B">
            <w:rPr>
              <w:b/>
              <w:sz w:val="56"/>
              <w:szCs w:val="72"/>
            </w:rPr>
            <w:t>Hiánypótlás</w:t>
          </w:r>
        </w:p>
      </w:sdtContent>
    </w:sdt>
    <w:p w14:paraId="5DD8BDE2" w14:textId="0CC9D2FA" w:rsidR="00640B53" w:rsidRPr="00640B53" w:rsidRDefault="00640B53" w:rsidP="002A00AF">
      <w:pPr>
        <w:spacing w:before="480"/>
        <w:jc w:val="center"/>
        <w:rPr>
          <w:b/>
          <w:sz w:val="36"/>
          <w:szCs w:val="36"/>
        </w:rPr>
      </w:pPr>
      <w:r w:rsidRPr="00640B53">
        <w:rPr>
          <w:b/>
          <w:sz w:val="36"/>
          <w:szCs w:val="36"/>
        </w:rPr>
        <w:t>Sertéstelep és hígtrágya tároló létesítése</w:t>
      </w:r>
    </w:p>
    <w:p w14:paraId="0CA723EC" w14:textId="4BDEAEE8" w:rsidR="004B18CE" w:rsidRPr="000E3F78" w:rsidRDefault="0069235C" w:rsidP="002A00AF">
      <w:pPr>
        <w:spacing w:before="480"/>
        <w:jc w:val="center"/>
        <w:rPr>
          <w:caps/>
          <w:szCs w:val="32"/>
        </w:rPr>
      </w:pPr>
      <w:r>
        <w:rPr>
          <w:b/>
          <w:sz w:val="32"/>
          <w:szCs w:val="32"/>
        </w:rPr>
        <w:t>Telephely</w:t>
      </w:r>
      <w:r w:rsidR="003A070B" w:rsidRPr="00EE2B46">
        <w:rPr>
          <w:b/>
          <w:sz w:val="32"/>
          <w:szCs w:val="32"/>
        </w:rPr>
        <w:t xml:space="preserve">: </w:t>
      </w:r>
      <w:sdt>
        <w:sdtPr>
          <w:rPr>
            <w:b/>
            <w:sz w:val="32"/>
            <w:szCs w:val="32"/>
          </w:rPr>
          <w:alias w:val="Projekt neve"/>
          <w:tag w:val="Projekt neve"/>
          <w:id w:val="-1186138096"/>
          <w:placeholder>
            <w:docPart w:val="48B7B219E7FE45929428FF60E12F2CF5"/>
          </w:placeholder>
          <w:text/>
        </w:sdtPr>
        <w:sdtContent>
          <w:r w:rsidR="00640B53" w:rsidRPr="00640B53">
            <w:rPr>
              <w:b/>
              <w:sz w:val="32"/>
              <w:szCs w:val="32"/>
            </w:rPr>
            <w:t>5244 Tiszaszőlős, 0244. és 0242/2 hrsz.</w:t>
          </w:r>
        </w:sdtContent>
      </w:sdt>
    </w:p>
    <w:p w14:paraId="0319BFAC" w14:textId="77777777" w:rsidR="002A00AF" w:rsidRPr="000E3F78" w:rsidRDefault="002A00AF">
      <w:pPr>
        <w:spacing w:after="0"/>
        <w:jc w:val="left"/>
        <w:rPr>
          <w:caps/>
          <w:szCs w:val="32"/>
        </w:rPr>
        <w:sectPr w:rsidR="002A00AF" w:rsidRPr="000E3F78" w:rsidSect="00797E67">
          <w:headerReference w:type="default" r:id="rId8"/>
          <w:footerReference w:type="even" r:id="rId9"/>
          <w:footerReference w:type="default" r:id="rId10"/>
          <w:headerReference w:type="first" r:id="rId11"/>
          <w:footerReference w:type="first" r:id="rId12"/>
          <w:pgSz w:w="11906" w:h="16838" w:code="9"/>
          <w:pgMar w:top="1418" w:right="1418" w:bottom="1418" w:left="1418" w:header="709" w:footer="709" w:gutter="0"/>
          <w:cols w:space="708"/>
          <w:titlePg/>
          <w:docGrid w:linePitch="360"/>
        </w:sectPr>
      </w:pPr>
    </w:p>
    <w:p w14:paraId="303912B3" w14:textId="77777777" w:rsidR="00A95CA0" w:rsidRPr="00876C45" w:rsidRDefault="00C97120" w:rsidP="00440C14">
      <w:pPr>
        <w:spacing w:before="480" w:after="240"/>
        <w:jc w:val="center"/>
        <w:rPr>
          <w:b/>
          <w:caps/>
          <w:sz w:val="32"/>
          <w:szCs w:val="32"/>
        </w:rPr>
      </w:pPr>
      <w:r w:rsidRPr="00440C14">
        <w:rPr>
          <w:b/>
          <w:caps/>
          <w:sz w:val="36"/>
          <w:szCs w:val="32"/>
        </w:rPr>
        <w:lastRenderedPageBreak/>
        <w:t>TARTALOMJEGYZÉK</w:t>
      </w:r>
    </w:p>
    <w:p w14:paraId="09DC33F5" w14:textId="4CB6775E" w:rsidR="007467FC" w:rsidRDefault="00644BD2">
      <w:pPr>
        <w:pStyle w:val="TJ1"/>
        <w:rPr>
          <w:rFonts w:asciiTheme="minorHAnsi" w:eastAsiaTheme="minorEastAsia" w:hAnsiTheme="minorHAnsi" w:cstheme="minorBidi"/>
          <w:b w:val="0"/>
          <w:kern w:val="2"/>
          <w:sz w:val="24"/>
          <w14:ligatures w14:val="standardContextual"/>
        </w:rPr>
      </w:pPr>
      <w:r>
        <w:rPr>
          <w:b w:val="0"/>
        </w:rPr>
        <w:fldChar w:fldCharType="begin"/>
      </w:r>
      <w:r>
        <w:rPr>
          <w:b w:val="0"/>
        </w:rPr>
        <w:instrText xml:space="preserve"> TOC \o "1-5" \h \z \u </w:instrText>
      </w:r>
      <w:r>
        <w:rPr>
          <w:b w:val="0"/>
        </w:rPr>
        <w:fldChar w:fldCharType="separate"/>
      </w:r>
      <w:hyperlink w:anchor="_Toc231373994" w:history="1">
        <w:r w:rsidR="007467FC" w:rsidRPr="003C3AC7">
          <w:rPr>
            <w:rStyle w:val="Hiperhivatkozs"/>
          </w:rPr>
          <w:t>1.</w:t>
        </w:r>
        <w:r w:rsidR="007467FC">
          <w:rPr>
            <w:rFonts w:asciiTheme="minorHAnsi" w:eastAsiaTheme="minorEastAsia" w:hAnsiTheme="minorHAnsi" w:cstheme="minorBidi"/>
            <w:b w:val="0"/>
            <w:kern w:val="2"/>
            <w:sz w:val="24"/>
            <w14:ligatures w14:val="standardContextual"/>
          </w:rPr>
          <w:tab/>
        </w:r>
        <w:r w:rsidR="007467FC" w:rsidRPr="003C3AC7">
          <w:rPr>
            <w:rStyle w:val="Hiperhivatkozs"/>
          </w:rPr>
          <w:t>Előzmények</w:t>
        </w:r>
        <w:r w:rsidR="007467FC">
          <w:rPr>
            <w:webHidden/>
          </w:rPr>
          <w:tab/>
        </w:r>
        <w:r w:rsidR="007467FC">
          <w:rPr>
            <w:webHidden/>
          </w:rPr>
          <w:fldChar w:fldCharType="begin"/>
        </w:r>
        <w:r w:rsidR="007467FC">
          <w:rPr>
            <w:webHidden/>
          </w:rPr>
          <w:instrText xml:space="preserve"> PAGEREF _Toc231373994 \h </w:instrText>
        </w:r>
        <w:r w:rsidR="007467FC">
          <w:rPr>
            <w:webHidden/>
          </w:rPr>
        </w:r>
        <w:r w:rsidR="007467FC">
          <w:rPr>
            <w:webHidden/>
          </w:rPr>
          <w:fldChar w:fldCharType="separate"/>
        </w:r>
        <w:r w:rsidR="007467FC">
          <w:rPr>
            <w:webHidden/>
          </w:rPr>
          <w:t>3</w:t>
        </w:r>
        <w:r w:rsidR="007467FC">
          <w:rPr>
            <w:webHidden/>
          </w:rPr>
          <w:fldChar w:fldCharType="end"/>
        </w:r>
      </w:hyperlink>
    </w:p>
    <w:p w14:paraId="5FC1EC88" w14:textId="2FE702D0" w:rsidR="007467FC" w:rsidRDefault="007467FC">
      <w:pPr>
        <w:pStyle w:val="TJ1"/>
        <w:rPr>
          <w:rFonts w:asciiTheme="minorHAnsi" w:eastAsiaTheme="minorEastAsia" w:hAnsiTheme="minorHAnsi" w:cstheme="minorBidi"/>
          <w:b w:val="0"/>
          <w:kern w:val="2"/>
          <w:sz w:val="24"/>
          <w14:ligatures w14:val="standardContextual"/>
        </w:rPr>
      </w:pPr>
      <w:hyperlink w:anchor="_Toc231373995" w:history="1">
        <w:r w:rsidRPr="003C3AC7">
          <w:rPr>
            <w:rStyle w:val="Hiperhivatkozs"/>
          </w:rPr>
          <w:t>2.</w:t>
        </w:r>
        <w:r>
          <w:rPr>
            <w:rFonts w:asciiTheme="minorHAnsi" w:eastAsiaTheme="minorEastAsia" w:hAnsiTheme="minorHAnsi" w:cstheme="minorBidi"/>
            <w:b w:val="0"/>
            <w:kern w:val="2"/>
            <w:sz w:val="24"/>
            <w14:ligatures w14:val="standardContextual"/>
          </w:rPr>
          <w:tab/>
        </w:r>
        <w:r w:rsidRPr="003C3AC7">
          <w:rPr>
            <w:rStyle w:val="Hiperhivatkozs"/>
          </w:rPr>
          <w:t>Hulladékgazdálkodás</w:t>
        </w:r>
        <w:r>
          <w:rPr>
            <w:webHidden/>
          </w:rPr>
          <w:tab/>
        </w:r>
        <w:r>
          <w:rPr>
            <w:webHidden/>
          </w:rPr>
          <w:fldChar w:fldCharType="begin"/>
        </w:r>
        <w:r>
          <w:rPr>
            <w:webHidden/>
          </w:rPr>
          <w:instrText xml:space="preserve"> PAGEREF _Toc231373995 \h </w:instrText>
        </w:r>
        <w:r>
          <w:rPr>
            <w:webHidden/>
          </w:rPr>
        </w:r>
        <w:r>
          <w:rPr>
            <w:webHidden/>
          </w:rPr>
          <w:fldChar w:fldCharType="separate"/>
        </w:r>
        <w:r>
          <w:rPr>
            <w:webHidden/>
          </w:rPr>
          <w:t>3</w:t>
        </w:r>
        <w:r>
          <w:rPr>
            <w:webHidden/>
          </w:rPr>
          <w:fldChar w:fldCharType="end"/>
        </w:r>
      </w:hyperlink>
    </w:p>
    <w:p w14:paraId="2D9C15E4" w14:textId="28459484" w:rsidR="007467FC" w:rsidRDefault="007467FC">
      <w:pPr>
        <w:pStyle w:val="TJ1"/>
        <w:rPr>
          <w:rFonts w:asciiTheme="minorHAnsi" w:eastAsiaTheme="minorEastAsia" w:hAnsiTheme="minorHAnsi" w:cstheme="minorBidi"/>
          <w:b w:val="0"/>
          <w:kern w:val="2"/>
          <w:sz w:val="24"/>
          <w14:ligatures w14:val="standardContextual"/>
        </w:rPr>
      </w:pPr>
      <w:hyperlink w:anchor="_Toc231373996" w:history="1">
        <w:r w:rsidRPr="003C3AC7">
          <w:rPr>
            <w:rStyle w:val="Hiperhivatkozs"/>
          </w:rPr>
          <w:t>3.</w:t>
        </w:r>
        <w:r>
          <w:rPr>
            <w:rFonts w:asciiTheme="minorHAnsi" w:eastAsiaTheme="minorEastAsia" w:hAnsiTheme="minorHAnsi" w:cstheme="minorBidi"/>
            <w:b w:val="0"/>
            <w:kern w:val="2"/>
            <w:sz w:val="24"/>
            <w14:ligatures w14:val="standardContextual"/>
          </w:rPr>
          <w:tab/>
        </w:r>
        <w:r w:rsidRPr="003C3AC7">
          <w:rPr>
            <w:rStyle w:val="Hiperhivatkozs"/>
          </w:rPr>
          <w:t>Levegőtisztaság-védelem</w:t>
        </w:r>
        <w:r>
          <w:rPr>
            <w:webHidden/>
          </w:rPr>
          <w:tab/>
        </w:r>
        <w:r>
          <w:rPr>
            <w:webHidden/>
          </w:rPr>
          <w:fldChar w:fldCharType="begin"/>
        </w:r>
        <w:r>
          <w:rPr>
            <w:webHidden/>
          </w:rPr>
          <w:instrText xml:space="preserve"> PAGEREF _Toc231373996 \h </w:instrText>
        </w:r>
        <w:r>
          <w:rPr>
            <w:webHidden/>
          </w:rPr>
        </w:r>
        <w:r>
          <w:rPr>
            <w:webHidden/>
          </w:rPr>
          <w:fldChar w:fldCharType="separate"/>
        </w:r>
        <w:r>
          <w:rPr>
            <w:webHidden/>
          </w:rPr>
          <w:t>7</w:t>
        </w:r>
        <w:r>
          <w:rPr>
            <w:webHidden/>
          </w:rPr>
          <w:fldChar w:fldCharType="end"/>
        </w:r>
      </w:hyperlink>
    </w:p>
    <w:p w14:paraId="5800A8AA" w14:textId="34B1A6DD" w:rsidR="007467FC" w:rsidRDefault="007467FC">
      <w:pPr>
        <w:pStyle w:val="TJ1"/>
        <w:rPr>
          <w:rFonts w:asciiTheme="minorHAnsi" w:eastAsiaTheme="minorEastAsia" w:hAnsiTheme="minorHAnsi" w:cstheme="minorBidi"/>
          <w:b w:val="0"/>
          <w:kern w:val="2"/>
          <w:sz w:val="24"/>
          <w14:ligatures w14:val="standardContextual"/>
        </w:rPr>
      </w:pPr>
      <w:hyperlink w:anchor="_Toc231373997" w:history="1">
        <w:r w:rsidRPr="003C3AC7">
          <w:rPr>
            <w:rStyle w:val="Hiperhivatkozs"/>
          </w:rPr>
          <w:t>4.</w:t>
        </w:r>
        <w:r>
          <w:rPr>
            <w:rFonts w:asciiTheme="minorHAnsi" w:eastAsiaTheme="minorEastAsia" w:hAnsiTheme="minorHAnsi" w:cstheme="minorBidi"/>
            <w:b w:val="0"/>
            <w:kern w:val="2"/>
            <w:sz w:val="24"/>
            <w14:ligatures w14:val="standardContextual"/>
          </w:rPr>
          <w:tab/>
        </w:r>
        <w:r w:rsidRPr="003C3AC7">
          <w:rPr>
            <w:rStyle w:val="Hiperhivatkozs"/>
          </w:rPr>
          <w:t>Éghajlatvédelem</w:t>
        </w:r>
        <w:r>
          <w:rPr>
            <w:webHidden/>
          </w:rPr>
          <w:tab/>
        </w:r>
        <w:r>
          <w:rPr>
            <w:webHidden/>
          </w:rPr>
          <w:fldChar w:fldCharType="begin"/>
        </w:r>
        <w:r>
          <w:rPr>
            <w:webHidden/>
          </w:rPr>
          <w:instrText xml:space="preserve"> PAGEREF _Toc231373997 \h </w:instrText>
        </w:r>
        <w:r>
          <w:rPr>
            <w:webHidden/>
          </w:rPr>
        </w:r>
        <w:r>
          <w:rPr>
            <w:webHidden/>
          </w:rPr>
          <w:fldChar w:fldCharType="separate"/>
        </w:r>
        <w:r>
          <w:rPr>
            <w:webHidden/>
          </w:rPr>
          <w:t>20</w:t>
        </w:r>
        <w:r>
          <w:rPr>
            <w:webHidden/>
          </w:rPr>
          <w:fldChar w:fldCharType="end"/>
        </w:r>
      </w:hyperlink>
    </w:p>
    <w:p w14:paraId="2C535D9F" w14:textId="2A8A9A3E" w:rsidR="007467FC" w:rsidRDefault="007467FC">
      <w:pPr>
        <w:pStyle w:val="TJ1"/>
        <w:rPr>
          <w:rFonts w:asciiTheme="minorHAnsi" w:eastAsiaTheme="minorEastAsia" w:hAnsiTheme="minorHAnsi" w:cstheme="minorBidi"/>
          <w:b w:val="0"/>
          <w:kern w:val="2"/>
          <w:sz w:val="24"/>
          <w14:ligatures w14:val="standardContextual"/>
        </w:rPr>
      </w:pPr>
      <w:hyperlink w:anchor="_Toc231373998" w:history="1">
        <w:r w:rsidRPr="003C3AC7">
          <w:rPr>
            <w:rStyle w:val="Hiperhivatkozs"/>
          </w:rPr>
          <w:t>5.</w:t>
        </w:r>
        <w:r>
          <w:rPr>
            <w:rFonts w:asciiTheme="minorHAnsi" w:eastAsiaTheme="minorEastAsia" w:hAnsiTheme="minorHAnsi" w:cstheme="minorBidi"/>
            <w:b w:val="0"/>
            <w:kern w:val="2"/>
            <w:sz w:val="24"/>
            <w14:ligatures w14:val="standardContextual"/>
          </w:rPr>
          <w:tab/>
        </w:r>
        <w:r w:rsidRPr="003C3AC7">
          <w:rPr>
            <w:rStyle w:val="Hiperhivatkozs"/>
          </w:rPr>
          <w:t>Összefoglalás, értékelés</w:t>
        </w:r>
        <w:r>
          <w:rPr>
            <w:webHidden/>
          </w:rPr>
          <w:tab/>
        </w:r>
        <w:r>
          <w:rPr>
            <w:webHidden/>
          </w:rPr>
          <w:fldChar w:fldCharType="begin"/>
        </w:r>
        <w:r>
          <w:rPr>
            <w:webHidden/>
          </w:rPr>
          <w:instrText xml:space="preserve"> PAGEREF _Toc231373998 \h </w:instrText>
        </w:r>
        <w:r>
          <w:rPr>
            <w:webHidden/>
          </w:rPr>
        </w:r>
        <w:r>
          <w:rPr>
            <w:webHidden/>
          </w:rPr>
          <w:fldChar w:fldCharType="separate"/>
        </w:r>
        <w:r>
          <w:rPr>
            <w:webHidden/>
          </w:rPr>
          <w:t>20</w:t>
        </w:r>
        <w:r>
          <w:rPr>
            <w:webHidden/>
          </w:rPr>
          <w:fldChar w:fldCharType="end"/>
        </w:r>
      </w:hyperlink>
    </w:p>
    <w:p w14:paraId="474B0BE8" w14:textId="153B6AC4" w:rsidR="00A95CA0" w:rsidRDefault="00644BD2" w:rsidP="00A95CA0">
      <w:r>
        <w:rPr>
          <w:b/>
          <w:noProof/>
          <w:sz w:val="28"/>
        </w:rPr>
        <w:fldChar w:fldCharType="end"/>
      </w:r>
    </w:p>
    <w:p w14:paraId="2514AFB4" w14:textId="77777777" w:rsidR="005410C4" w:rsidRPr="005410C4" w:rsidRDefault="00A95CA0" w:rsidP="004B18CE">
      <w:pPr>
        <w:pStyle w:val="Cmsor1"/>
      </w:pPr>
      <w:r>
        <w:br w:type="page"/>
      </w:r>
      <w:bookmarkStart w:id="0" w:name="_Ref15396452"/>
      <w:bookmarkStart w:id="1" w:name="_Ref39820944"/>
      <w:bookmarkStart w:id="2" w:name="_Toc231373994"/>
      <w:r w:rsidR="00530553">
        <w:lastRenderedPageBreak/>
        <w:t>Előzmények</w:t>
      </w:r>
      <w:bookmarkEnd w:id="0"/>
      <w:bookmarkEnd w:id="1"/>
      <w:bookmarkEnd w:id="2"/>
    </w:p>
    <w:p w14:paraId="6C8F1455" w14:textId="5BFFD66C" w:rsidR="008E7CB1" w:rsidRDefault="00016190" w:rsidP="008E7CB1">
      <w:r w:rsidRPr="00016190">
        <w:t xml:space="preserve">A DR. FÜLÖP MÉNES Kft. (székhely: 5244 Tiszaszőlős, Fő út 17.) mint </w:t>
      </w:r>
      <w:r>
        <w:t xml:space="preserve">Kérelmező, Beruházó és </w:t>
      </w:r>
      <w:r w:rsidRPr="00016190">
        <w:t xml:space="preserve">Üzemeltető, a </w:t>
      </w:r>
      <w:proofErr w:type="spellStart"/>
      <w:r w:rsidRPr="00016190">
        <w:t>tiszaszőlősi</w:t>
      </w:r>
      <w:proofErr w:type="spellEnd"/>
      <w:r w:rsidRPr="00016190">
        <w:t xml:space="preserve"> 0244 hrsz.-ú ingatlanon található intenzív sertéstartó telepének korszerűsítésére, kapacitásbővítésére és technológiai fejlesztésére vonatkozóan összevont egységes környezethasználati engedélyezési (EKHE/IPPC) és környezeti hatásvizsgálati (KHV) eljárást kezdeményezett az illetékes Jász-Nagykun-Szolnok Vármegyei Kormányhivatal (a továbbiakban: Hatóság) előtt. Az eljárás alapját a környezeti hatásvizsgálati és az egységes környezethasználati engedélyezési eljárásról szóló 314/2005. (XII. 25.) Korm. rendelet előírásai képezik.</w:t>
      </w:r>
    </w:p>
    <w:p w14:paraId="0B02B340" w14:textId="21A1F091" w:rsidR="00016190" w:rsidRDefault="00016190" w:rsidP="008E7CB1">
      <w:r w:rsidRPr="00016190">
        <w:t>A Hatóság a benyújtott kérelem érdemi vizsgálata során megállapította, hogy a döntéshozatalhoz és a tényállás teljes körű tisztázásához bizonyos szakterületi kérdések pontosítása, illetve kiegészítése szükséges. Ennek érdekében a Hatóság a JN/59/01680-11/2026. iktatószámú végzésével hiánypótlási felhívást bocsátott ki.</w:t>
      </w:r>
    </w:p>
    <w:p w14:paraId="71D3A61F" w14:textId="070A3FC3" w:rsidR="00016190" w:rsidRDefault="00ED0BD4" w:rsidP="008E7CB1">
      <w:r w:rsidRPr="00ED0BD4">
        <w:t>Jelen dokumentáció a JN/59/01680-11/2026. számú hatósági végzésben foglalt kötelezettségeknek és kérdéseknek való tételes, maradéktalan megfelelés érdekében készült.</w:t>
      </w:r>
    </w:p>
    <w:p w14:paraId="4E888814" w14:textId="33BC6CB0" w:rsidR="005979D3" w:rsidRDefault="009D0C4A" w:rsidP="005979D3">
      <w:pPr>
        <w:pStyle w:val="Cmsor1"/>
      </w:pPr>
      <w:bookmarkStart w:id="3" w:name="_Toc231373995"/>
      <w:r>
        <w:t>Hulladékgazdálkodás</w:t>
      </w:r>
      <w:bookmarkEnd w:id="3"/>
    </w:p>
    <w:p w14:paraId="09343336" w14:textId="6D154AAA" w:rsidR="009D0C4A" w:rsidRPr="009D0C4A" w:rsidRDefault="009D0C4A" w:rsidP="009D0C4A">
      <w:pPr>
        <w:rPr>
          <w:b/>
          <w:bCs/>
        </w:rPr>
      </w:pPr>
      <w:r w:rsidRPr="009D0C4A">
        <w:rPr>
          <w:b/>
          <w:bCs/>
        </w:rPr>
        <w:t>A dokumentációban lévő (58. és 59. ábrák) fotók szerint már több épület elbontásra került, ott nagy tömegű kupacok, vélhetően bontási hulladékok láthatók, kérjük azok azonosítását (megnevezését/hulladék jellemzőit), sorsát ismertetni.</w:t>
      </w:r>
    </w:p>
    <w:p w14:paraId="0511D912" w14:textId="2F466696" w:rsidR="007924A9" w:rsidRDefault="007924A9" w:rsidP="007924A9">
      <w:r>
        <w:t xml:space="preserve">A </w:t>
      </w:r>
      <w:proofErr w:type="spellStart"/>
      <w:r>
        <w:t>tiszaszőlősi</w:t>
      </w:r>
      <w:proofErr w:type="spellEnd"/>
      <w:r>
        <w:t xml:space="preserve"> 0244 hrsz.-ú ingatlanon elvégzett épületbontási munkálatok teljes mértékben jogszerűen, a hatóságok tudtával és jóváhagyásával valósultak meg. A bontási tevékenység a vonatkozó HBV 1623-2-2025 számú hatósági bizonyítvány előírásai és megállapításai alapján, azok maradéktalan betartásával lett elvégezve</w:t>
      </w:r>
      <w:r w:rsidR="00185175">
        <w:t xml:space="preserve"> (hatósági bizonyítványt az 01. számú mellékletként csatolva megküldjük)</w:t>
      </w:r>
      <w:r>
        <w:t>. A hatósági bizonyítvány által igazolt épületbontások és a meglévő épületfeltüntetések a hatályos ingatlan-nyilvántartási átvezetésnek (változási vázrajznak) megfelelően rögzítésre kerültek.</w:t>
      </w:r>
    </w:p>
    <w:p w14:paraId="46E2670F" w14:textId="08BA459A" w:rsidR="007924A9" w:rsidRDefault="007924A9" w:rsidP="007924A9">
      <w:r>
        <w:t xml:space="preserve">A </w:t>
      </w:r>
      <w:r w:rsidR="00D514D8">
        <w:t>Kérelmező</w:t>
      </w:r>
      <w:r>
        <w:t xml:space="preserve"> </w:t>
      </w:r>
      <w:r w:rsidR="00D514D8">
        <w:t>nyilatkozza</w:t>
      </w:r>
      <w:r>
        <w:t>, hogy a jelen egységes környezethasználati engedélyezési (IPPC) és környezeti hatásvizsgálati (KHV) eljárással érintett projekt kizárólag a műszaki leírásban nevesített új fejlesztésekre és épületekre korlátozódik.</w:t>
      </w:r>
    </w:p>
    <w:p w14:paraId="7F272BCD" w14:textId="68613278" w:rsidR="009D0C4A" w:rsidRDefault="007924A9" w:rsidP="007924A9">
      <w:r>
        <w:t>A telephelyen található építmények közül két épület – név szerint egy meglévő tároló műtárgy, valamint egy korábbi sertésistálló (</w:t>
      </w:r>
      <w:proofErr w:type="spellStart"/>
      <w:r>
        <w:t>batéria</w:t>
      </w:r>
      <w:proofErr w:type="spellEnd"/>
      <w:r>
        <w:t>, elkülönítő, amely történetileg a 25–33 kg közötti hízók szállásaként szolgált) –</w:t>
      </w:r>
      <w:r w:rsidR="00D514D8">
        <w:t xml:space="preserve"> </w:t>
      </w:r>
      <w:r>
        <w:t xml:space="preserve">kívül esik a jelenlegi projekt és beruházás hatókörén. Ezen épületek esetében sem további bontási, sem szerkezeti vagy statikai átalakítási munkálatok nem tervezettek. Az építményeken kizárólag a normál üzletmenethez kapcsolódó, rövid távú állagmegóvási és karbantartási munkák (pl. tetőszerkezet megóvása) valósulnak meg, így a jelen eljárás tárgyát képező projekt során ezen épületekből építési-bontási hulladék nem keletkezik. További bontási tevékenységgel a </w:t>
      </w:r>
      <w:r w:rsidR="00D514D8">
        <w:t>Kérelmező</w:t>
      </w:r>
      <w:r>
        <w:t xml:space="preserve"> jelen fázisban nem tervez.</w:t>
      </w:r>
    </w:p>
    <w:p w14:paraId="6BFA4BC2" w14:textId="77777777" w:rsidR="007924A9" w:rsidRDefault="007924A9" w:rsidP="007924A9">
      <w:r w:rsidRPr="007924A9">
        <w:t xml:space="preserve">A korábban elvégzett – és a fent megnevezett hatósági bizonyítvánnyal igazolt – bontási tevékenységből származó, a telephelyen jelenleg deponált állapotban található válogatott tégla- és </w:t>
      </w:r>
      <w:r w:rsidRPr="007924A9">
        <w:lastRenderedPageBreak/>
        <w:t>betontörmelék kezelése és sorsa a hatályos környezetvédelmi előírásoknak megfelelően, az alábbiak szerint biztosított:</w:t>
      </w:r>
    </w:p>
    <w:p w14:paraId="793758CB" w14:textId="4B6B3C6F" w:rsidR="001B0A32" w:rsidRDefault="00306001" w:rsidP="00306001">
      <w:pPr>
        <w:pStyle w:val="Listaszerbekezds"/>
      </w:pPr>
      <w:r w:rsidRPr="00306001">
        <w:t xml:space="preserve">Az anyagok keveredése kizárt; a beruházó az inert frakciókat már a </w:t>
      </w:r>
      <w:r>
        <w:t>bontásnál</w:t>
      </w:r>
      <w:r w:rsidRPr="00306001">
        <w:t xml:space="preserve"> teljesen elkülönítve, külön deponálási egységekben (kupacokban) helyezte el. Az anyagok fizikai tulajdonságainak javítása és a későbbi technológiai megfelelőség érdekében a tégla- és betontörmelék helyszíni darálása/frakcionálása már megtörtént.</w:t>
      </w:r>
    </w:p>
    <w:p w14:paraId="011D2BAD" w14:textId="44DFBBCB" w:rsidR="00306001" w:rsidRDefault="00306001" w:rsidP="00306001">
      <w:pPr>
        <w:pStyle w:val="Listaszerbekezds"/>
      </w:pPr>
      <w:r w:rsidRPr="00306001">
        <w:t>A ledarált, tiszta inert anyagot (tégla és beton) az Üzemeltető a telephelyen belüli új építési fázisok során, a tervezett műtárgyak és épületek alapozási munkálatainál, belső utak, burkolt felületek ágyazati rétegeiben, valamint tereprendezési munkák során töltőanyagként (beépített másodnyersanyagként) kívánja teljes mennyiségben hasznosítani. Ez a folyamat teljes mértékben megfelel a hulladékról szóló 2012. évi CLXXXV. törvény (</w:t>
      </w:r>
      <w:proofErr w:type="spellStart"/>
      <w:r w:rsidRPr="00306001">
        <w:t>Ht</w:t>
      </w:r>
      <w:proofErr w:type="spellEnd"/>
      <w:r w:rsidRPr="00306001">
        <w:t>.) hasznosítási hierarchiájának, valamint a körforgásos gazdasági célkitűzéseknek.</w:t>
      </w:r>
    </w:p>
    <w:p w14:paraId="3EE2688E" w14:textId="26F1E5C3" w:rsidR="00F956AD" w:rsidRDefault="00F956AD" w:rsidP="00306001">
      <w:pPr>
        <w:pStyle w:val="Listaszerbekezds"/>
      </w:pPr>
      <w:r w:rsidRPr="00F956AD">
        <w:t>Amennyiben a kivitelezési ütemterv vagy a hatóság specifikus műszaki előírása a telephelyről történő elszállítást tenné szükségessé, az Üzemeltető gondoskodik az anyag biztonságos elszállításáról a közvetlen közelben található, saját tulajdonú/üzemeltetésű másik mezőgazdasági telephelyére. Az átszállítás és az ottani építési/tereprendezési célú hasznosítás a hatályos hulladékgazdálkodási jogszabályok, valamint – szükség esetén – a koncessziós társaság (MOHU) felé történő elszámolási és bejelentési kötelezettségek maradéktalan betartásával történik.</w:t>
      </w:r>
    </w:p>
    <w:p w14:paraId="4AA7D2BD" w14:textId="77777777" w:rsidR="009D0C4A" w:rsidRDefault="009D0C4A" w:rsidP="009D0C4A"/>
    <w:p w14:paraId="578B9E17" w14:textId="79E7EF58" w:rsidR="009D0C4A" w:rsidRPr="0081602A" w:rsidRDefault="0081602A" w:rsidP="009D0C4A">
      <w:pPr>
        <w:rPr>
          <w:b/>
          <w:bCs/>
        </w:rPr>
      </w:pPr>
      <w:r w:rsidRPr="0081602A">
        <w:rPr>
          <w:b/>
          <w:bCs/>
        </w:rPr>
        <w:t xml:space="preserve">Kérjük ismertetni a meglévő épületeken, illetve egyéb földfeletti és -alatti létesítményeken (pl.: az 56. és 57. ábra –fotó- szerinti állattartó, vélhetően hullámpalatetős épület) végzett/tervezett beavatkozások (átépítés, </w:t>
      </w:r>
      <w:proofErr w:type="gramStart"/>
      <w:r w:rsidRPr="0081602A">
        <w:rPr>
          <w:b/>
          <w:bCs/>
        </w:rPr>
        <w:t>bontás,</w:t>
      </w:r>
      <w:proofErr w:type="gramEnd"/>
      <w:r w:rsidRPr="0081602A">
        <w:rPr>
          <w:b/>
          <w:bCs/>
        </w:rPr>
        <w:t xml:space="preserve"> stb.) során várhatóan keletkező hulladékok megnevezését, azonosító kódját és mennyiségét, azok várható sorsát.</w:t>
      </w:r>
    </w:p>
    <w:p w14:paraId="19DD96AC" w14:textId="21AD64F2" w:rsidR="009D0C4A" w:rsidRDefault="00787A1D" w:rsidP="009D0C4A">
      <w:r w:rsidRPr="00787A1D">
        <w:t>A Hatóság által hivatkozott 56. és 57. ábrákon (fotókon) szereplő állattartó épületek és kapcsolódó létesítmények tekintetében az Üzemeltető az alábbi műszaki és hulladékgazdálkodási tényállást rögzíti:</w:t>
      </w:r>
    </w:p>
    <w:p w14:paraId="1708A5FB" w14:textId="161E8919" w:rsidR="0081602A" w:rsidRDefault="00787A1D" w:rsidP="009D0C4A">
      <w:r w:rsidRPr="00787A1D">
        <w:t>A fotókon bemutatott két építmény – egy meglévő tároló műtárgy, valamint egy korábbi sertésistálló (</w:t>
      </w:r>
      <w:proofErr w:type="spellStart"/>
      <w:r w:rsidRPr="00787A1D">
        <w:t>batéria</w:t>
      </w:r>
      <w:proofErr w:type="spellEnd"/>
      <w:r w:rsidRPr="00787A1D">
        <w:t>, elkülönítő, amely történetileg a 25–33 kg közötti hízók szállásaként szolgált) –kívül esik a jelenlegi fejlesztési és kapacitásbővítési projekt hatókörén.</w:t>
      </w:r>
    </w:p>
    <w:p w14:paraId="133A53C7" w14:textId="53482777" w:rsidR="00064A12" w:rsidRDefault="00787A1D" w:rsidP="009D0C4A">
      <w:r w:rsidRPr="00787A1D">
        <w:t>Ezen meglévő épületeken a jelen egységes környezethasználati engedélyezési és környezeti hatásvizsgálati eljárás tárgyát képező beruházás keretében semminemű szerkezeti beavatkozás, átépítés, bővítés vagy bontás nem tervezett. Az építményeken statikai és tartószerkezeti módosításokat nem végzünk. Az épületek kizárólag a normál üzletmenethez kapcsolódó, folyó karbantartási és állagmegóvási munkálatokat kapnak.</w:t>
      </w:r>
    </w:p>
    <w:p w14:paraId="4653E043" w14:textId="27A94CB7" w:rsidR="00064A12" w:rsidRDefault="00787A1D" w:rsidP="009D0C4A">
      <w:r w:rsidRPr="00787A1D">
        <w:t>A meglévő épületek tetőszerkezete és héjazata a tervezett beruházás ideje alatt és azt követően is érintetlenül a helyén marad (rövid és középtávon a tető megmarad), szerkezeti bontási vagy csere munkálatokra a projekt keretében nem kerül sor.</w:t>
      </w:r>
    </w:p>
    <w:p w14:paraId="1C1E4E65" w14:textId="77777777" w:rsidR="00064A12" w:rsidRDefault="00064A12" w:rsidP="009D0C4A"/>
    <w:p w14:paraId="3D29CA37" w14:textId="6C054B38" w:rsidR="00064A12" w:rsidRPr="00417348" w:rsidRDefault="00417348" w:rsidP="009D0C4A">
      <w:pPr>
        <w:rPr>
          <w:b/>
          <w:bCs/>
        </w:rPr>
      </w:pPr>
      <w:r w:rsidRPr="00417348">
        <w:rPr>
          <w:b/>
          <w:bCs/>
        </w:rPr>
        <w:t xml:space="preserve">Az állati hulla égető üzemeltetése során keletkező hulladékok (pl.: hamu) azonosító kódját, várhatóan keletkező éves mennyiségét, gyűjtési módját, végleges </w:t>
      </w:r>
      <w:proofErr w:type="gramStart"/>
      <w:r w:rsidRPr="00417348">
        <w:rPr>
          <w:b/>
          <w:bCs/>
        </w:rPr>
        <w:t>kezelését,</w:t>
      </w:r>
      <w:proofErr w:type="gramEnd"/>
      <w:r w:rsidRPr="00417348">
        <w:rPr>
          <w:b/>
          <w:bCs/>
        </w:rPr>
        <w:t xml:space="preserve"> stb.</w:t>
      </w:r>
    </w:p>
    <w:p w14:paraId="1B068FEC" w14:textId="13C4868D" w:rsidR="009D0C4A" w:rsidRDefault="00417348" w:rsidP="009D0C4A">
      <w:r w:rsidRPr="00417348">
        <w:t xml:space="preserve">A </w:t>
      </w:r>
      <w:proofErr w:type="spellStart"/>
      <w:r w:rsidRPr="00417348">
        <w:t>tiszaszőlősi</w:t>
      </w:r>
      <w:proofErr w:type="spellEnd"/>
      <w:r w:rsidRPr="00417348">
        <w:t xml:space="preserve"> sertéstelepen a keletkező állati tetemek (melléktermékek) helyszíni ártalmatlanítására egy </w:t>
      </w:r>
      <w:proofErr w:type="spellStart"/>
      <w:r w:rsidRPr="00417348">
        <w:t>Cyclone</w:t>
      </w:r>
      <w:proofErr w:type="spellEnd"/>
      <w:r w:rsidRPr="00417348">
        <w:t xml:space="preserve"> 1000 típusú, nagy hatékonyságú állatitetem-égető berendezés üzemel</w:t>
      </w:r>
      <w:r>
        <w:t>tetését tervezik</w:t>
      </w:r>
      <w:r w:rsidRPr="00417348">
        <w:t xml:space="preserve">. A berendezés szakaszos üzemű (batch), merevfalú elsődleges égetőkamrával és egy gázfázisú </w:t>
      </w:r>
      <w:r w:rsidRPr="00417348">
        <w:lastRenderedPageBreak/>
        <w:t>utánégető kamrával (szekunder kamra) rendelkezik. A technológia biztosítja, hogy az elsődleges kamrában zajló elgázosítást követően a füstgázok a szekunder kamrában minimum 2 másodperces tartózkodási idő mellett, legalább 850 °C-os hőmérsékleten égjenek el, garantálva a teljes termikus bomlást, a szagmentes kibocsátást és a füstgázok minimális szervesanyag-tartalmát.</w:t>
      </w:r>
    </w:p>
    <w:p w14:paraId="5CF76EC3" w14:textId="1FE10D57" w:rsidR="00417348" w:rsidRDefault="007523AB" w:rsidP="009D0C4A">
      <w:r w:rsidRPr="007523AB">
        <w:t xml:space="preserve">A tökéletes égés (lesülés) eredményeképpen a berendezés elsődleges kamrájában kizárólag teljesen </w:t>
      </w:r>
      <w:proofErr w:type="spellStart"/>
      <w:r w:rsidRPr="007523AB">
        <w:t>mineralizált</w:t>
      </w:r>
      <w:proofErr w:type="spellEnd"/>
      <w:r w:rsidRPr="007523AB">
        <w:t xml:space="preserve">, steril, kórokozóktól mentes szilárd </w:t>
      </w:r>
      <w:proofErr w:type="spellStart"/>
      <w:r w:rsidRPr="007523AB">
        <w:t>fenéhamu</w:t>
      </w:r>
      <w:proofErr w:type="spellEnd"/>
      <w:r w:rsidRPr="007523AB">
        <w:t xml:space="preserve"> és salak (főként kalcium-foszfát és csontmaradványok) keletkezik. Mivel a berendezésben kizárólag a telepen képződő, gyógyszer- és vegyszermaradékoktól mentes állati tetemek termikus ártalmatlanítása történik, a keletkező hamu nem tartalmaz veszélyes összetevőket, így </w:t>
      </w:r>
      <w:proofErr w:type="spellStart"/>
      <w:r w:rsidRPr="007523AB">
        <w:t>jogszabályilag</w:t>
      </w:r>
      <w:proofErr w:type="spellEnd"/>
      <w:r w:rsidRPr="007523AB">
        <w:t xml:space="preserve"> nem veszélyes hulladéknak minősül.</w:t>
      </w:r>
    </w:p>
    <w:tbl>
      <w:tblPr>
        <w:tblStyle w:val="Fekvtblzat"/>
        <w:tblW w:w="0" w:type="auto"/>
        <w:tblLook w:val="04A0" w:firstRow="1" w:lastRow="0" w:firstColumn="1" w:lastColumn="0" w:noHBand="0" w:noVBand="1"/>
      </w:tblPr>
      <w:tblGrid>
        <w:gridCol w:w="1808"/>
        <w:gridCol w:w="1807"/>
        <w:gridCol w:w="1810"/>
        <w:gridCol w:w="1808"/>
        <w:gridCol w:w="1807"/>
      </w:tblGrid>
      <w:tr w:rsidR="007523AB" w14:paraId="42B6CD30" w14:textId="77777777" w:rsidTr="007523AB">
        <w:trPr>
          <w:cnfStyle w:val="100000000000" w:firstRow="1" w:lastRow="0" w:firstColumn="0" w:lastColumn="0" w:oddVBand="0" w:evenVBand="0" w:oddHBand="0" w:evenHBand="0" w:firstRowFirstColumn="0" w:firstRowLastColumn="0" w:lastRowFirstColumn="0" w:lastRowLastColumn="0"/>
        </w:trPr>
        <w:tc>
          <w:tcPr>
            <w:tcW w:w="1812" w:type="dxa"/>
          </w:tcPr>
          <w:p w14:paraId="2F23B219" w14:textId="71BEB875" w:rsidR="007523AB" w:rsidRDefault="007523AB" w:rsidP="009D0C4A">
            <w:r w:rsidRPr="007523AB">
              <w:t>Hulladékjegyzék (HAK) kód</w:t>
            </w:r>
          </w:p>
        </w:tc>
        <w:tc>
          <w:tcPr>
            <w:tcW w:w="1812" w:type="dxa"/>
          </w:tcPr>
          <w:p w14:paraId="077446BF" w14:textId="26A47529" w:rsidR="007523AB" w:rsidRDefault="007523AB" w:rsidP="009D0C4A">
            <w:r w:rsidRPr="007523AB">
              <w:t>Hulladék megnevezése</w:t>
            </w:r>
          </w:p>
        </w:tc>
        <w:tc>
          <w:tcPr>
            <w:tcW w:w="1812" w:type="dxa"/>
          </w:tcPr>
          <w:p w14:paraId="12CAC2D0" w14:textId="213162B3" w:rsidR="007523AB" w:rsidRDefault="007523AB" w:rsidP="009D0C4A">
            <w:r w:rsidRPr="007523AB">
              <w:t>Várható éves mennyiség (tonna/év)</w:t>
            </w:r>
          </w:p>
        </w:tc>
        <w:tc>
          <w:tcPr>
            <w:tcW w:w="1812" w:type="dxa"/>
          </w:tcPr>
          <w:p w14:paraId="07A06C99" w14:textId="23486EA1" w:rsidR="007523AB" w:rsidRDefault="00E6253D" w:rsidP="009D0C4A">
            <w:r w:rsidRPr="00E6253D">
              <w:t>Gyűjtés és telephelyi tárolás módja</w:t>
            </w:r>
          </w:p>
        </w:tc>
        <w:tc>
          <w:tcPr>
            <w:tcW w:w="1812" w:type="dxa"/>
          </w:tcPr>
          <w:p w14:paraId="3072E48D" w14:textId="1D3D95E2" w:rsidR="007523AB" w:rsidRDefault="00E6253D" w:rsidP="009D0C4A">
            <w:r w:rsidRPr="00E6253D">
              <w:t>Végleges kezelési művelet</w:t>
            </w:r>
          </w:p>
        </w:tc>
      </w:tr>
      <w:tr w:rsidR="007523AB" w14:paraId="06337CF3" w14:textId="77777777" w:rsidTr="00BF3107">
        <w:tc>
          <w:tcPr>
            <w:tcW w:w="1812" w:type="dxa"/>
          </w:tcPr>
          <w:p w14:paraId="79EA8DB7" w14:textId="0CC87998" w:rsidR="007523AB" w:rsidRDefault="00BF3107" w:rsidP="00BF3107">
            <w:pPr>
              <w:jc w:val="center"/>
            </w:pPr>
            <w:r>
              <w:t>19 01 12</w:t>
            </w:r>
          </w:p>
        </w:tc>
        <w:tc>
          <w:tcPr>
            <w:tcW w:w="1812" w:type="dxa"/>
          </w:tcPr>
          <w:p w14:paraId="364B992C" w14:textId="06808AEC" w:rsidR="007523AB" w:rsidRDefault="00E6253D" w:rsidP="00BF3107">
            <w:pPr>
              <w:jc w:val="center"/>
            </w:pPr>
            <w:r w:rsidRPr="00E6253D">
              <w:t xml:space="preserve">Hulladékégetésből vagy pirolízisből származó </w:t>
            </w:r>
            <w:proofErr w:type="spellStart"/>
            <w:r w:rsidRPr="00E6253D">
              <w:t>fenéhamu</w:t>
            </w:r>
            <w:proofErr w:type="spellEnd"/>
            <w:r w:rsidRPr="00E6253D">
              <w:t xml:space="preserve"> és salak (amely különbözik a 19 01 11-től)</w:t>
            </w:r>
          </w:p>
        </w:tc>
        <w:tc>
          <w:tcPr>
            <w:tcW w:w="1812" w:type="dxa"/>
          </w:tcPr>
          <w:p w14:paraId="0D3FF1D9" w14:textId="2C5C7E52" w:rsidR="007523AB" w:rsidRDefault="00E6253D" w:rsidP="00BF3107">
            <w:pPr>
              <w:jc w:val="center"/>
            </w:pPr>
            <w:r w:rsidRPr="00E6253D">
              <w:t>0,4 – 1,2</w:t>
            </w:r>
          </w:p>
        </w:tc>
        <w:tc>
          <w:tcPr>
            <w:tcW w:w="1812" w:type="dxa"/>
          </w:tcPr>
          <w:p w14:paraId="692DC289" w14:textId="60599F44" w:rsidR="007523AB" w:rsidRDefault="00E6253D" w:rsidP="00BF3107">
            <w:pPr>
              <w:jc w:val="center"/>
            </w:pPr>
            <w:r w:rsidRPr="00E6253D">
              <w:t>Pormentes, zárt, fedeles fém hordókban, szilárd burkolaton, csapadéktól védve</w:t>
            </w:r>
          </w:p>
        </w:tc>
        <w:tc>
          <w:tcPr>
            <w:tcW w:w="1812" w:type="dxa"/>
          </w:tcPr>
          <w:p w14:paraId="1B8CDE29" w14:textId="5A228541" w:rsidR="007523AB" w:rsidRDefault="00E6253D" w:rsidP="00BF3107">
            <w:pPr>
              <w:jc w:val="center"/>
            </w:pPr>
            <w:r>
              <w:t>Átadás engedéllyel rendelkező hulladékgazdálkodást végző szakcégnek</w:t>
            </w:r>
          </w:p>
        </w:tc>
      </w:tr>
    </w:tbl>
    <w:p w14:paraId="78EF3AD5" w14:textId="201A8198" w:rsidR="00417348" w:rsidRDefault="00BF3107" w:rsidP="00BF3107">
      <w:pPr>
        <w:pStyle w:val="Kpalrs"/>
      </w:pPr>
      <w:r>
        <w:fldChar w:fldCharType="begin"/>
      </w:r>
      <w:r>
        <w:instrText xml:space="preserve"> SEQ táblázat \* ARABIC </w:instrText>
      </w:r>
      <w:r>
        <w:fldChar w:fldCharType="separate"/>
      </w:r>
      <w:bookmarkStart w:id="4" w:name="_Toc231373999"/>
      <w:r w:rsidR="007467FC">
        <w:t>1</w:t>
      </w:r>
      <w:r>
        <w:fldChar w:fldCharType="end"/>
      </w:r>
      <w:r>
        <w:t>. táblázat: Az égetésből várhatóan keletkező hulladék</w:t>
      </w:r>
      <w:bookmarkEnd w:id="4"/>
    </w:p>
    <w:p w14:paraId="79A19577" w14:textId="0CF3C713" w:rsidR="00417348" w:rsidRDefault="00BF3107" w:rsidP="009D0C4A">
      <w:r w:rsidRPr="00BF3107">
        <w:t xml:space="preserve">A mennyiség meghatározása: Az állati tetemek hamutartalma a szakirodalmi és gyártói adatok alapján a kiindulási tömeg cca. 3–5%-a. A telepi normál elhullási statisztikákat és a technológia várható kapacitáskihasználtságát figyelembe véve a képződő éves hamumennyiség biztonsági ráhagyással a fenti </w:t>
      </w:r>
      <w:r w:rsidR="000D33D3">
        <w:t>adatoknak megfelelő</w:t>
      </w:r>
      <w:r w:rsidRPr="00BF3107">
        <w:t>.</w:t>
      </w:r>
    </w:p>
    <w:p w14:paraId="0338B3CF" w14:textId="4115A1FF" w:rsidR="00BF3107" w:rsidRDefault="000D33D3" w:rsidP="009D0C4A">
      <w:r w:rsidRPr="000D33D3">
        <w:t>A hamu elsődleges kamrából történő eltávolítása (</w:t>
      </w:r>
      <w:proofErr w:type="spellStart"/>
      <w:r w:rsidRPr="000D33D3">
        <w:t>kihamuzás</w:t>
      </w:r>
      <w:proofErr w:type="spellEnd"/>
      <w:r w:rsidRPr="000D33D3">
        <w:t>) kizárólag a berendezés teljes leállása és a hamu mechanikai lehűlése után, kézi szerszámokkal, zárt rendszerű munkavégzés mellett történik a porszennyezés elkerülése érdekében.</w:t>
      </w:r>
    </w:p>
    <w:p w14:paraId="6654F4EB" w14:textId="24A2DEDA" w:rsidR="00BF3107" w:rsidRDefault="000D33D3" w:rsidP="009D0C4A">
      <w:r w:rsidRPr="000D33D3">
        <w:t xml:space="preserve">A hamut közvetlenül erre a célra kijelölt, egyértelműen feliratozott (HAK kóddal ellátott), zárható fedéllel rendelkező fém hordókban (hordós </w:t>
      </w:r>
      <w:proofErr w:type="spellStart"/>
      <w:r w:rsidRPr="000D33D3">
        <w:t>gyűjtőedényzetben</w:t>
      </w:r>
      <w:proofErr w:type="spellEnd"/>
      <w:r w:rsidRPr="000D33D3">
        <w:t xml:space="preserve">) </w:t>
      </w:r>
      <w:r>
        <w:t>fogják gyűjteni</w:t>
      </w:r>
      <w:r w:rsidRPr="000D33D3">
        <w:t xml:space="preserve">. A hordókat az égető berendezés közvetlen környezetében, szilárd (beton) burkolattal ellátott, fedett, csapadéktól és széltől védett technológiai helyiségben/területen </w:t>
      </w:r>
      <w:r w:rsidR="00C65D1F">
        <w:t>fogják tárolni (munkahelyi gyűjtőhely)</w:t>
      </w:r>
      <w:r w:rsidRPr="000D33D3">
        <w:t>, megakadályozva a környezetbe való kijutást vagy a csapadékvízzel való kimosódást.</w:t>
      </w:r>
    </w:p>
    <w:p w14:paraId="3EF09BDD" w14:textId="6B4EAE8D" w:rsidR="00BF3107" w:rsidRDefault="00C65D1F" w:rsidP="009D0C4A">
      <w:r w:rsidRPr="00C65D1F">
        <w:t xml:space="preserve">A hamu elszállítása és végleges ártalmatlanítása a MOHU MOL Hulladékgazdálkodási Zrt. koncessziós rendszerén belül, érvényes hulladékgazdálkodási engedéllyel rendelkező alvállalkozó bevonásával valósul meg. A hulladékátadást szállítási kísérőjegyekkel </w:t>
      </w:r>
      <w:r>
        <w:t>fogják igazolni</w:t>
      </w:r>
      <w:r w:rsidRPr="00C65D1F">
        <w:t xml:space="preserve">, és az éves hulladékbevallásban (HIR/OKIR rendszer) </w:t>
      </w:r>
      <w:r>
        <w:t>szerepeltetni fogják</w:t>
      </w:r>
      <w:r w:rsidRPr="00C65D1F">
        <w:t>.</w:t>
      </w:r>
    </w:p>
    <w:p w14:paraId="48BFDFD6" w14:textId="77777777" w:rsidR="009D0C4A" w:rsidRDefault="009D0C4A" w:rsidP="009D0C4A"/>
    <w:p w14:paraId="2BAF3B82" w14:textId="03BB1E62" w:rsidR="00C65D1F" w:rsidRPr="00BD527B" w:rsidRDefault="00BD527B" w:rsidP="009D0C4A">
      <w:pPr>
        <w:rPr>
          <w:b/>
          <w:bCs/>
        </w:rPr>
      </w:pPr>
      <w:r w:rsidRPr="00BD527B">
        <w:rPr>
          <w:b/>
          <w:bCs/>
        </w:rPr>
        <w:t>A vízlágyító üzemelése során felhasznált vegyszer(</w:t>
      </w:r>
      <w:proofErr w:type="spellStart"/>
      <w:r w:rsidRPr="00BD527B">
        <w:rPr>
          <w:b/>
          <w:bCs/>
        </w:rPr>
        <w:t>ek</w:t>
      </w:r>
      <w:proofErr w:type="spellEnd"/>
      <w:r w:rsidRPr="00BD527B">
        <w:rPr>
          <w:b/>
          <w:bCs/>
        </w:rPr>
        <w:t xml:space="preserve">), keletkező hulladékok (pl.: iszap, csomagolási </w:t>
      </w:r>
      <w:proofErr w:type="gramStart"/>
      <w:r w:rsidRPr="00BD527B">
        <w:rPr>
          <w:b/>
          <w:bCs/>
        </w:rPr>
        <w:t>hulladék,</w:t>
      </w:r>
      <w:proofErr w:type="gramEnd"/>
      <w:r w:rsidRPr="00BD527B">
        <w:rPr>
          <w:b/>
          <w:bCs/>
        </w:rPr>
        <w:t xml:space="preserve"> stb.) ismertetése.</w:t>
      </w:r>
    </w:p>
    <w:p w14:paraId="708E08FF" w14:textId="5652621C" w:rsidR="00C65D1F" w:rsidRDefault="006F766F" w:rsidP="009D0C4A">
      <w:r w:rsidRPr="006F766F">
        <w:t xml:space="preserve">A sertéstelep állatitatási és egyéb technológiai (pl. takarítási, hűtési) vízigényének biztosítására, valamint a csővezetékek és berendezések </w:t>
      </w:r>
      <w:proofErr w:type="spellStart"/>
      <w:r w:rsidRPr="006F766F">
        <w:t>vízkövesedésének</w:t>
      </w:r>
      <w:proofErr w:type="spellEnd"/>
      <w:r w:rsidRPr="006F766F">
        <w:t xml:space="preserve"> megelőzésére a telepen egy automata ioncserélő vízlágyító berendezés létesítése és üzemeltetése tervezett.</w:t>
      </w:r>
    </w:p>
    <w:p w14:paraId="332E834D" w14:textId="63CC2788" w:rsidR="006F766F" w:rsidRDefault="006F766F" w:rsidP="009D0C4A">
      <w:r w:rsidRPr="006F766F">
        <w:lastRenderedPageBreak/>
        <w:t>A technológia működési elve a kationcserélő gyantán alapuló ioncserére épülne, amely a vízben lévő kalcium- (Ca</w:t>
      </w:r>
      <w:r w:rsidRPr="006F766F">
        <w:rPr>
          <w:vertAlign w:val="superscript"/>
        </w:rPr>
        <w:t>2+</w:t>
      </w:r>
      <w:r w:rsidRPr="006F766F">
        <w:t>) és magnéziumionokat (Mg</w:t>
      </w:r>
      <w:r w:rsidRPr="006F766F">
        <w:rPr>
          <w:vertAlign w:val="superscript"/>
        </w:rPr>
        <w:t>2+</w:t>
      </w:r>
      <w:r w:rsidRPr="006F766F">
        <w:t>) nátriumionokra (Na</w:t>
      </w:r>
      <w:r w:rsidRPr="006F766F">
        <w:rPr>
          <w:vertAlign w:val="superscript"/>
        </w:rPr>
        <w:t>+</w:t>
      </w:r>
      <w:r w:rsidRPr="006F766F">
        <w:t>) cserélné ki. A gyanta kapacitásának kimerülését követően a berendezés automatikusan végezné el a szükséges regenerálási ciklust.</w:t>
      </w:r>
    </w:p>
    <w:p w14:paraId="5274CC13" w14:textId="767626EB" w:rsidR="006F766F" w:rsidRDefault="002F2AC5" w:rsidP="009D0C4A">
      <w:r w:rsidRPr="002F2AC5">
        <w:t>A regeneráláshoz kizárólag nagy tisztaságú tablettázott só (</w:t>
      </w:r>
      <w:proofErr w:type="spellStart"/>
      <w:r w:rsidRPr="002F2AC5">
        <w:t>NaCl</w:t>
      </w:r>
      <w:proofErr w:type="spellEnd"/>
      <w:r w:rsidRPr="002F2AC5">
        <w:t>) kerülne felhasználásra. A sófelhasználás közvetlenül a belépő nyersvíz keménységétől és a távlati telepi vízfogyasztástól függene.</w:t>
      </w:r>
    </w:p>
    <w:p w14:paraId="3BBF0A0C" w14:textId="0E85977F" w:rsidR="006F766F" w:rsidRDefault="002F2AC5" w:rsidP="009D0C4A">
      <w:r w:rsidRPr="002F2AC5">
        <w:t>Biztonsági ráhagyással cca. 1,5 – 2,5 tonna/év tablettázott sóval lehetne kalkulálni a végleges kiépítettség mellett.</w:t>
      </w:r>
    </w:p>
    <w:tbl>
      <w:tblPr>
        <w:tblStyle w:val="Fekvtblzat"/>
        <w:tblW w:w="0" w:type="auto"/>
        <w:tblLook w:val="04A0" w:firstRow="1" w:lastRow="0" w:firstColumn="1" w:lastColumn="0" w:noHBand="0" w:noVBand="1"/>
      </w:tblPr>
      <w:tblGrid>
        <w:gridCol w:w="1808"/>
        <w:gridCol w:w="1807"/>
        <w:gridCol w:w="1810"/>
        <w:gridCol w:w="1808"/>
        <w:gridCol w:w="1807"/>
      </w:tblGrid>
      <w:tr w:rsidR="002F2AC5" w14:paraId="26037CFB" w14:textId="77777777" w:rsidTr="002F2AC5">
        <w:trPr>
          <w:cnfStyle w:val="100000000000" w:firstRow="1" w:lastRow="0" w:firstColumn="0" w:lastColumn="0" w:oddVBand="0" w:evenVBand="0" w:oddHBand="0" w:evenHBand="0" w:firstRowFirstColumn="0" w:firstRowLastColumn="0" w:lastRowFirstColumn="0" w:lastRowLastColumn="0"/>
        </w:trPr>
        <w:tc>
          <w:tcPr>
            <w:tcW w:w="1808" w:type="dxa"/>
          </w:tcPr>
          <w:p w14:paraId="64A7A89D" w14:textId="77777777" w:rsidR="002F2AC5" w:rsidRDefault="002F2AC5" w:rsidP="004B5FA2">
            <w:r w:rsidRPr="007523AB">
              <w:t>Hulladékjegyzék (HAK) kód</w:t>
            </w:r>
          </w:p>
        </w:tc>
        <w:tc>
          <w:tcPr>
            <w:tcW w:w="1807" w:type="dxa"/>
          </w:tcPr>
          <w:p w14:paraId="0EFC893F" w14:textId="77777777" w:rsidR="002F2AC5" w:rsidRDefault="002F2AC5" w:rsidP="004B5FA2">
            <w:r w:rsidRPr="007523AB">
              <w:t>Hulladék megnevezése</w:t>
            </w:r>
          </w:p>
        </w:tc>
        <w:tc>
          <w:tcPr>
            <w:tcW w:w="1810" w:type="dxa"/>
          </w:tcPr>
          <w:p w14:paraId="0929F32F" w14:textId="77777777" w:rsidR="002F2AC5" w:rsidRDefault="002F2AC5" w:rsidP="004B5FA2">
            <w:r w:rsidRPr="007523AB">
              <w:t>Várható éves mennyiség (tonna/év)</w:t>
            </w:r>
          </w:p>
        </w:tc>
        <w:tc>
          <w:tcPr>
            <w:tcW w:w="1808" w:type="dxa"/>
          </w:tcPr>
          <w:p w14:paraId="2962F584" w14:textId="77777777" w:rsidR="002F2AC5" w:rsidRDefault="002F2AC5" w:rsidP="004B5FA2">
            <w:r w:rsidRPr="00E6253D">
              <w:t>Gyűjtés és telephelyi tárolás módja</w:t>
            </w:r>
          </w:p>
        </w:tc>
        <w:tc>
          <w:tcPr>
            <w:tcW w:w="1807" w:type="dxa"/>
          </w:tcPr>
          <w:p w14:paraId="54719F92" w14:textId="77777777" w:rsidR="002F2AC5" w:rsidRDefault="002F2AC5" w:rsidP="004B5FA2">
            <w:r w:rsidRPr="00E6253D">
              <w:t>Végleges kezelési művelet</w:t>
            </w:r>
          </w:p>
        </w:tc>
      </w:tr>
      <w:tr w:rsidR="002F2AC5" w14:paraId="28A97192" w14:textId="77777777" w:rsidTr="002F2AC5">
        <w:tc>
          <w:tcPr>
            <w:tcW w:w="1808" w:type="dxa"/>
          </w:tcPr>
          <w:p w14:paraId="6EDE73F6" w14:textId="7E614462" w:rsidR="002F2AC5" w:rsidRDefault="002F2AC5" w:rsidP="004B5FA2">
            <w:pPr>
              <w:jc w:val="center"/>
            </w:pPr>
            <w:r w:rsidRPr="002F2AC5">
              <w:t>15 01 02</w:t>
            </w:r>
          </w:p>
        </w:tc>
        <w:tc>
          <w:tcPr>
            <w:tcW w:w="1807" w:type="dxa"/>
          </w:tcPr>
          <w:p w14:paraId="671388D8" w14:textId="6250A7A5" w:rsidR="002F2AC5" w:rsidRDefault="004F7222" w:rsidP="004B5FA2">
            <w:pPr>
              <w:jc w:val="center"/>
            </w:pPr>
            <w:r w:rsidRPr="004F7222">
              <w:t>Műanyag csomagolási hulladék (a tablettázott só polietilén zsákjai)</w:t>
            </w:r>
          </w:p>
        </w:tc>
        <w:tc>
          <w:tcPr>
            <w:tcW w:w="1810" w:type="dxa"/>
          </w:tcPr>
          <w:p w14:paraId="7375B6A2" w14:textId="39C0AA6A" w:rsidR="002F2AC5" w:rsidRDefault="004F7222" w:rsidP="004B5FA2">
            <w:pPr>
              <w:jc w:val="center"/>
            </w:pPr>
            <w:r w:rsidRPr="004F7222">
              <w:t>0,06 – 0,1</w:t>
            </w:r>
          </w:p>
        </w:tc>
        <w:tc>
          <w:tcPr>
            <w:tcW w:w="1808" w:type="dxa"/>
          </w:tcPr>
          <w:p w14:paraId="05EC61D6" w14:textId="3A2C1699" w:rsidR="002F2AC5" w:rsidRDefault="004F7222" w:rsidP="004B5FA2">
            <w:pPr>
              <w:jc w:val="center"/>
            </w:pPr>
            <w:r w:rsidRPr="004F7222">
              <w:t>Szelektíven, zárt gyűjtőedényben gyűjtve, fedett tárolóban elhelyezve</w:t>
            </w:r>
            <w:r>
              <w:t xml:space="preserve"> (munkahelyi gyűjtőhely)</w:t>
            </w:r>
          </w:p>
        </w:tc>
        <w:tc>
          <w:tcPr>
            <w:tcW w:w="1807" w:type="dxa"/>
          </w:tcPr>
          <w:p w14:paraId="6B533CF4" w14:textId="77777777" w:rsidR="002F2AC5" w:rsidRDefault="002F2AC5" w:rsidP="004B5FA2">
            <w:pPr>
              <w:jc w:val="center"/>
            </w:pPr>
            <w:r>
              <w:t>Átadás engedéllyel rendelkező hulladékgazdálkodást végző szakcégnek</w:t>
            </w:r>
          </w:p>
          <w:p w14:paraId="58720151" w14:textId="34CB788D" w:rsidR="004F7222" w:rsidRDefault="004F7222" w:rsidP="004B5FA2">
            <w:pPr>
              <w:jc w:val="center"/>
            </w:pPr>
            <w:r w:rsidRPr="004F7222">
              <w:t>Hasznosítás (</w:t>
            </w:r>
            <w:r w:rsidRPr="004F7222">
              <w:rPr>
                <w:b/>
                <w:bCs/>
              </w:rPr>
              <w:t>R3 / R12</w:t>
            </w:r>
            <w:r w:rsidRPr="004F7222">
              <w:t>)</w:t>
            </w:r>
          </w:p>
        </w:tc>
      </w:tr>
      <w:tr w:rsidR="002F2AC5" w14:paraId="1E1511B0" w14:textId="77777777" w:rsidTr="002F2AC5">
        <w:tc>
          <w:tcPr>
            <w:tcW w:w="1808" w:type="dxa"/>
          </w:tcPr>
          <w:p w14:paraId="1BB97AF3" w14:textId="27F61982" w:rsidR="002F2AC5" w:rsidRDefault="00F9393A" w:rsidP="004B5FA2">
            <w:pPr>
              <w:jc w:val="center"/>
            </w:pPr>
            <w:r w:rsidRPr="00F9393A">
              <w:t>19 09 05</w:t>
            </w:r>
          </w:p>
        </w:tc>
        <w:tc>
          <w:tcPr>
            <w:tcW w:w="1807" w:type="dxa"/>
          </w:tcPr>
          <w:p w14:paraId="35AE6CFB" w14:textId="203361B5" w:rsidR="002F2AC5" w:rsidRPr="00E6253D" w:rsidRDefault="00F9393A" w:rsidP="004B5FA2">
            <w:pPr>
              <w:jc w:val="center"/>
            </w:pPr>
            <w:r w:rsidRPr="00F9393A">
              <w:t>Elhasznált ioncserélő gyanták</w:t>
            </w:r>
          </w:p>
        </w:tc>
        <w:tc>
          <w:tcPr>
            <w:tcW w:w="1810" w:type="dxa"/>
          </w:tcPr>
          <w:p w14:paraId="7F97B591" w14:textId="4E4D7381" w:rsidR="002F2AC5" w:rsidRPr="00E6253D" w:rsidRDefault="00F9393A" w:rsidP="004B5FA2">
            <w:pPr>
              <w:jc w:val="center"/>
            </w:pPr>
            <w:r w:rsidRPr="00F9393A">
              <w:t>0,0 (időszakos)</w:t>
            </w:r>
          </w:p>
        </w:tc>
        <w:tc>
          <w:tcPr>
            <w:tcW w:w="1808" w:type="dxa"/>
          </w:tcPr>
          <w:p w14:paraId="7A1D7A74" w14:textId="51B90CD1" w:rsidR="002F2AC5" w:rsidRPr="00E6253D" w:rsidRDefault="00F9393A" w:rsidP="004B5FA2">
            <w:pPr>
              <w:jc w:val="center"/>
            </w:pPr>
            <w:r w:rsidRPr="00F9393A">
              <w:t>Csak eseti karbantartáskor (5–8 évente cca. 50–100 kg) keletkezne, zárt hordóban tárolva</w:t>
            </w:r>
          </w:p>
        </w:tc>
        <w:tc>
          <w:tcPr>
            <w:tcW w:w="1807" w:type="dxa"/>
          </w:tcPr>
          <w:p w14:paraId="02505059" w14:textId="77777777" w:rsidR="004F7222" w:rsidRDefault="004F7222" w:rsidP="004F7222">
            <w:pPr>
              <w:jc w:val="center"/>
            </w:pPr>
            <w:r>
              <w:t>Átadás engedéllyel rendelkező hulladékgazdálkodást végző szakcégnek</w:t>
            </w:r>
          </w:p>
          <w:p w14:paraId="57EF9ADE" w14:textId="5A9A48C6" w:rsidR="002F2AC5" w:rsidRDefault="004F7222" w:rsidP="004F7222">
            <w:pPr>
              <w:jc w:val="center"/>
            </w:pPr>
            <w:r w:rsidRPr="004F7222">
              <w:t>Ártalmatlanítás / Hasznosítás (</w:t>
            </w:r>
            <w:r w:rsidRPr="004F7222">
              <w:rPr>
                <w:b/>
                <w:bCs/>
              </w:rPr>
              <w:t>D1 / R12</w:t>
            </w:r>
            <w:r w:rsidRPr="004F7222">
              <w:t>)</w:t>
            </w:r>
          </w:p>
        </w:tc>
      </w:tr>
    </w:tbl>
    <w:p w14:paraId="0776AC29" w14:textId="1507A1BB" w:rsidR="002F2AC5" w:rsidRDefault="002F2AC5" w:rsidP="002F2AC5">
      <w:pPr>
        <w:pStyle w:val="Kpalrs"/>
      </w:pPr>
      <w:r>
        <w:fldChar w:fldCharType="begin"/>
      </w:r>
      <w:r>
        <w:instrText xml:space="preserve"> SEQ táblázat \* ARABIC </w:instrText>
      </w:r>
      <w:r>
        <w:fldChar w:fldCharType="separate"/>
      </w:r>
      <w:bookmarkStart w:id="5" w:name="_Toc231374000"/>
      <w:r w:rsidR="007467FC">
        <w:t>2</w:t>
      </w:r>
      <w:r>
        <w:fldChar w:fldCharType="end"/>
      </w:r>
      <w:r>
        <w:t>. táblázat: A</w:t>
      </w:r>
      <w:r w:rsidR="00F9393A">
        <w:t xml:space="preserve"> vízlágyíatásból</w:t>
      </w:r>
      <w:r>
        <w:t xml:space="preserve"> várhatóan keletkező hulladék</w:t>
      </w:r>
      <w:bookmarkEnd w:id="5"/>
    </w:p>
    <w:p w14:paraId="0A302E3A" w14:textId="4A94F5F2" w:rsidR="006F766F" w:rsidRDefault="00F9393A" w:rsidP="009D0C4A">
      <w:r w:rsidRPr="00F9393A">
        <w:t>A telepen alkalmazni tervezett ioncserélő elvű vízlágyítási technológia során szilárd fázisú hulladékiszap (víztisztítási iszap) nem keletkezne.</w:t>
      </w:r>
    </w:p>
    <w:p w14:paraId="61D355EE" w14:textId="1B0E6DEF" w:rsidR="006F766F" w:rsidRDefault="00A32F08" w:rsidP="009D0C4A">
      <w:r w:rsidRPr="00A32F08">
        <w:t>A regenerálási fázis során a gyantáról lemosódó kalcium- és magnézium-kloridok, valamint a felesleges nátrium-klorid vizes oldat formájában, regenerálási elfolyóvízként (zagyvízként/öblítővízként) távozna a berendezésből. Ez az elfolyó folyadékáram mennyiségileg és minőségileg is elhanyagolható lenne a telep normál üzemi működéséhez és a keletkező hígtrágya volumenéhez képest, így a belső technológiai csatornahálózaton keresztül közvetlenül a hígtrágyakezelő rendszerbe (hígtrágya-tároló műtárgyba) lenne bevezetve. Az elfolyóvíz a hígtrágyával homogén módon keveredne, így elkülönített hulladékkezelést nem igényelne, és a mezőgazdasági területekre történő kijuttatás során (a jóváhagyott hígtrágya-tervezési és tápanyaggazdálkodási előírások szerint) hasznosulna.</w:t>
      </w:r>
    </w:p>
    <w:p w14:paraId="0DAD5069" w14:textId="494681F1" w:rsidR="006F766F" w:rsidRDefault="00A32F08" w:rsidP="009D0C4A">
      <w:r w:rsidRPr="00A32F08">
        <w:t xml:space="preserve">A tablettázott só betöltése után kiürülő polietilén (PE) zsákokat a személyzet szelektíven gyűjtené össze. A hulladék gyűjtése zárt, mechanikai sérülésektől védett, száraz, fedett helyen elhelyezett </w:t>
      </w:r>
      <w:proofErr w:type="spellStart"/>
      <w:r w:rsidRPr="00A32F08">
        <w:t>gyűjtő</w:t>
      </w:r>
      <w:r>
        <w:t>edényzetben</w:t>
      </w:r>
      <w:proofErr w:type="spellEnd"/>
      <w:r w:rsidRPr="00A32F08">
        <w:t xml:space="preserve"> történne, megakadályozva a csapadékvíz általi szennyeződést vagy a szél általi elhordást.</w:t>
      </w:r>
      <w:r>
        <w:t xml:space="preserve"> </w:t>
      </w:r>
      <w:r w:rsidR="00FC177B" w:rsidRPr="00FC177B">
        <w:t xml:space="preserve">A műanyag csomagolási hulladék elszállítása és kezelése a MOHU MOL </w:t>
      </w:r>
      <w:r w:rsidR="00FC177B" w:rsidRPr="00FC177B">
        <w:lastRenderedPageBreak/>
        <w:t xml:space="preserve">Hulladékgazdálkodási Zrt. országos koncessziós rendszerén keresztül, szerződött partnerek bevonásával valósulna meg, biztosítva az anyagában történő </w:t>
      </w:r>
      <w:proofErr w:type="spellStart"/>
      <w:r w:rsidR="00FC177B" w:rsidRPr="00FC177B">
        <w:t>újrahasznosítást</w:t>
      </w:r>
      <w:proofErr w:type="spellEnd"/>
      <w:r w:rsidR="00FC177B" w:rsidRPr="00FC177B">
        <w:t>.</w:t>
      </w:r>
    </w:p>
    <w:p w14:paraId="62D43D18" w14:textId="77777777" w:rsidR="006F766F" w:rsidRDefault="006F766F" w:rsidP="009D0C4A"/>
    <w:p w14:paraId="6E27DC58" w14:textId="3592CA8D" w:rsidR="006F766F" w:rsidRPr="009917E0" w:rsidRDefault="009917E0" w:rsidP="009D0C4A">
      <w:pPr>
        <w:rPr>
          <w:b/>
          <w:bCs/>
        </w:rPr>
      </w:pPr>
      <w:r w:rsidRPr="009917E0">
        <w:rPr>
          <w:b/>
          <w:bCs/>
        </w:rPr>
        <w:t>Munkahelyi, vagy üzemi gyűjtőhely(</w:t>
      </w:r>
      <w:proofErr w:type="spellStart"/>
      <w:r w:rsidRPr="009917E0">
        <w:rPr>
          <w:b/>
          <w:bCs/>
        </w:rPr>
        <w:t>ek</w:t>
      </w:r>
      <w:proofErr w:type="spellEnd"/>
      <w:r w:rsidRPr="009917E0">
        <w:rPr>
          <w:b/>
          <w:bCs/>
        </w:rPr>
        <w:t>) lesz kialakítva (mivel a dokumentumban legalább egy helyen üzemi gyűjtőhely szerepel a többinél munkahelyi).</w:t>
      </w:r>
    </w:p>
    <w:p w14:paraId="5488B9FD" w14:textId="22A1D9FE" w:rsidR="006F766F" w:rsidRDefault="009917E0" w:rsidP="009D0C4A">
      <w:r w:rsidRPr="009917E0">
        <w:t>A Hatóság végzésében jelzett terminológiai párhuzam feloldása érdekében a</w:t>
      </w:r>
      <w:r>
        <w:t xml:space="preserve"> Kérelmező</w:t>
      </w:r>
      <w:r w:rsidRPr="009917E0">
        <w:t xml:space="preserve"> pontosítaná és egységesítené a tervezett telephelyi hulladékgazdálkodási koncepciót. A beruházás megvalósulása és üzemeltetése esetén a hulladékok gyűjtése és tárolása egy egymásra épülő, zárt rendszerben valósulna meg, amely egyaránt megfelel a gyűjtőhelyek</w:t>
      </w:r>
      <w:r>
        <w:t xml:space="preserve"> kialakítására</w:t>
      </w:r>
      <w:r w:rsidRPr="009917E0">
        <w:t xml:space="preserve"> vonatkozó jogszabályi kritériumoknak.</w:t>
      </w:r>
    </w:p>
    <w:p w14:paraId="53140A13" w14:textId="0B186B39" w:rsidR="006F766F" w:rsidRDefault="009917E0" w:rsidP="009D0C4A">
      <w:r w:rsidRPr="009917E0">
        <w:t>A hulladékok közvetlenül a keletkezésük utáni legelső tárolási helyen, az adott technológiai részlegeken (</w:t>
      </w:r>
      <w:proofErr w:type="gramStart"/>
      <w:r w:rsidRPr="009917E0">
        <w:t>úgy</w:t>
      </w:r>
      <w:proofErr w:type="gramEnd"/>
      <w:r w:rsidRPr="009917E0">
        <w:t xml:space="preserve"> mint az állatgyógyászati kezelőben, a hulladékégető berendezés helyiségében, valamint a vízlágyító blokknál) kialakítandó munkahelyi gyűjtőhelyeken kerülnének elhelyezésre. Ezen a szinten a cél a forrásnál történő, szigorúan szelektív és </w:t>
      </w:r>
      <w:proofErr w:type="spellStart"/>
      <w:r w:rsidRPr="009917E0">
        <w:t>frakciónkénti</w:t>
      </w:r>
      <w:proofErr w:type="spellEnd"/>
      <w:r w:rsidRPr="009917E0">
        <w:t xml:space="preserve"> elkülönítés biztosítása a technológiai </w:t>
      </w:r>
      <w:proofErr w:type="spellStart"/>
      <w:r w:rsidRPr="009917E0">
        <w:t>edényzetekben</w:t>
      </w:r>
      <w:proofErr w:type="spellEnd"/>
      <w:r w:rsidRPr="009917E0">
        <w:t xml:space="preserve"> (zsákok, hordók, szúrásálló dobozok).</w:t>
      </w:r>
      <w:r w:rsidR="00945D2B">
        <w:t xml:space="preserve"> </w:t>
      </w:r>
      <w:r w:rsidR="00945D2B" w:rsidRPr="00945D2B">
        <w:t xml:space="preserve">A munkahelyi gyűjtőhelyekről </w:t>
      </w:r>
      <w:r w:rsidR="00945D2B">
        <w:t>kerülnek elszállításra majd az adott hulladékok.</w:t>
      </w:r>
    </w:p>
    <w:p w14:paraId="65EAC1C4" w14:textId="78C68CF2" w:rsidR="006F766F" w:rsidRDefault="00945D2B" w:rsidP="009D0C4A">
      <w:r>
        <w:t>A fentiek alapján tehát a WENFIS Mérnök Iroda Kft. által leírtakkal ellentétben jelenleg nem tervezett üzemi gyűjtőhely kialakítása.</w:t>
      </w:r>
    </w:p>
    <w:p w14:paraId="4B0C6491" w14:textId="675AA114" w:rsidR="00945D2B" w:rsidRDefault="00945D2B" w:rsidP="00945D2B">
      <w:pPr>
        <w:pStyle w:val="Cmsor1"/>
      </w:pPr>
      <w:bookmarkStart w:id="6" w:name="_Toc231373996"/>
      <w:r>
        <w:t>Levegőtisztaság-védelem</w:t>
      </w:r>
      <w:bookmarkEnd w:id="6"/>
    </w:p>
    <w:p w14:paraId="15CE7DA1" w14:textId="21910BA2" w:rsidR="006F766F" w:rsidRPr="007467FC" w:rsidRDefault="00345DE4" w:rsidP="009D0C4A">
      <w:pPr>
        <w:rPr>
          <w:b/>
          <w:bCs/>
        </w:rPr>
      </w:pPr>
      <w:r w:rsidRPr="007467FC">
        <w:rPr>
          <w:b/>
          <w:bCs/>
        </w:rPr>
        <w:t>A jelenleg benyújtott, WENFIS Mérnöki Iroda által összeállított 2025. április 11-ei dokumentációját és a Safety For All Kft. által összeállított levegőtisztaság-védelmi tervfejezetet kérjük összeegyeztetni. Kiemelt figyelmet kérünk fordítani a WENFIS Mérnöki Iroda által összeállított dokumentáció 146-147., 151. oldalán közölt információkra.</w:t>
      </w:r>
    </w:p>
    <w:p w14:paraId="397D7877" w14:textId="01B471AB" w:rsidR="00F42476" w:rsidRDefault="008D06E6" w:rsidP="009737E0">
      <w:pPr>
        <w:rPr>
          <w:szCs w:val="32"/>
        </w:rPr>
      </w:pPr>
      <w:r>
        <w:t xml:space="preserve">Az alábbi </w:t>
      </w:r>
      <w:r w:rsidR="008F06FD">
        <w:t xml:space="preserve">esetekben kérjük figyelembe venni a WENFIS Kft. </w:t>
      </w:r>
      <w:r w:rsidR="009737E0" w:rsidRPr="009737E0">
        <w:t xml:space="preserve">WENFIS-2025/00056 </w:t>
      </w:r>
      <w:r w:rsidR="009737E0">
        <w:t xml:space="preserve">munkaszámú </w:t>
      </w:r>
      <w:r w:rsidR="008F06FD">
        <w:t>dokumentációját</w:t>
      </w:r>
      <w:r w:rsidR="009737E0">
        <w:t>, annak is a levegőtisztaság-védelmi fejezetét (2.7.2.)</w:t>
      </w:r>
      <w:r w:rsidR="008F06FD">
        <w:t xml:space="preserve">: </w:t>
      </w:r>
    </w:p>
    <w:p w14:paraId="1B82FB42" w14:textId="70029ED6" w:rsidR="0045775A" w:rsidRDefault="009737E0" w:rsidP="009D0C4A">
      <w:r w:rsidRPr="009737E0">
        <w:t>2.7.2.1. A tervezett tevékenység ismertetése</w:t>
      </w:r>
    </w:p>
    <w:p w14:paraId="2A52D556" w14:textId="75D5F9B2" w:rsidR="006F766F" w:rsidRDefault="009737E0" w:rsidP="009D0C4A">
      <w:r w:rsidRPr="009737E0">
        <w:t>2.7.2.2. A vizsgálati terület légszennyezettségi állapota</w:t>
      </w:r>
    </w:p>
    <w:p w14:paraId="6AD09301" w14:textId="4F830D99" w:rsidR="009737E0" w:rsidRDefault="009737E0" w:rsidP="009D0C4A">
      <w:r w:rsidRPr="009737E0">
        <w:t>2.7.2.3. Az alapállapoti emissziók</w:t>
      </w:r>
    </w:p>
    <w:p w14:paraId="68CC7186" w14:textId="03C01421" w:rsidR="009737E0" w:rsidRDefault="009737E0" w:rsidP="009D0C4A">
      <w:r w:rsidRPr="009737E0">
        <w:t>2.7.2.4. A létesítés emissziói</w:t>
      </w:r>
    </w:p>
    <w:p w14:paraId="6253F85B" w14:textId="17F8E4DA" w:rsidR="009737E0" w:rsidRDefault="00C9359E" w:rsidP="009D0C4A">
      <w:r w:rsidRPr="00C9359E">
        <w:t>2.7.2.7.1. A 3216. számú közút hatása alapállapotban</w:t>
      </w:r>
    </w:p>
    <w:p w14:paraId="1D52E0AF" w14:textId="1C62E89B" w:rsidR="009737E0" w:rsidRDefault="00C9359E" w:rsidP="009D0C4A">
      <w:r w:rsidRPr="00C9359E">
        <w:t>2.7.2.7.2. A telephelyi belső közlekedés hatása a létesítési fázisban</w:t>
      </w:r>
    </w:p>
    <w:p w14:paraId="34F6FEF1" w14:textId="4573EDFB" w:rsidR="00C9359E" w:rsidRDefault="00C9359E" w:rsidP="009D0C4A">
      <w:r w:rsidRPr="00C9359E">
        <w:t>2.7.2.11. A felhagyási fázis levegőterhelése</w:t>
      </w:r>
    </w:p>
    <w:p w14:paraId="2EA1BDEE" w14:textId="610899DE" w:rsidR="00C9359E" w:rsidRDefault="00C9359E" w:rsidP="009D0C4A">
      <w:r w:rsidRPr="00C9359E">
        <w:t>2.7.2.12. Rendkívüli események kockázata</w:t>
      </w:r>
    </w:p>
    <w:p w14:paraId="33F15886" w14:textId="798D0987" w:rsidR="00C9359E" w:rsidRDefault="00C9359E" w:rsidP="009D0C4A">
      <w:r>
        <w:t xml:space="preserve">Minden egyéb esetben a benyújtott </w:t>
      </w:r>
      <w:r w:rsidR="007467FC" w:rsidRPr="007467FC">
        <w:t>S4A/20251130/01</w:t>
      </w:r>
      <w:r w:rsidR="007467FC">
        <w:t xml:space="preserve"> számú dokumentációja, valamint a hiánypótlásként benyújtott</w:t>
      </w:r>
      <w:r w:rsidR="007467FC" w:rsidRPr="007467FC">
        <w:t xml:space="preserve"> </w:t>
      </w:r>
      <w:r w:rsidRPr="00C9359E">
        <w:t>S4A/20260524/01</w:t>
      </w:r>
      <w:r w:rsidR="007467FC">
        <w:t xml:space="preserve"> számú dokumentáció és mellékletei az irányadóak.</w:t>
      </w:r>
    </w:p>
    <w:p w14:paraId="78098C2D" w14:textId="77777777" w:rsidR="00C9359E" w:rsidRDefault="00C9359E" w:rsidP="009D0C4A"/>
    <w:p w14:paraId="3A22F781" w14:textId="024D5FF4" w:rsidR="006F766F" w:rsidRPr="00345DE4" w:rsidRDefault="00345DE4" w:rsidP="009D0C4A">
      <w:pPr>
        <w:rPr>
          <w:b/>
          <w:bCs/>
        </w:rPr>
      </w:pPr>
      <w:r w:rsidRPr="00345DE4">
        <w:rPr>
          <w:b/>
          <w:bCs/>
        </w:rPr>
        <w:lastRenderedPageBreak/>
        <w:t>A letelepíteni kívánt szükségáramforráshoz és az állati hullaégető berendezéshez 1-1 db engedély és adatszolgáltatásra köteles légszennyező pontforrás kapcsolódik, amelyek kapcsán a levegő védelméről szóló 306/2010. (XII.23.) Korm. rendelet 5. sz. mellékletében foglalt tartalmi követelmények alapján pontforrás létesítési engedélykérelmet kérünk összeállítani. Kiemelt figyelmet kérünk fordítani a pontforrások várható légszennyező anyag kibocsátására.</w:t>
      </w:r>
    </w:p>
    <w:p w14:paraId="4C8619D3" w14:textId="2BBC8DE1" w:rsidR="006F766F" w:rsidRDefault="00957CC3" w:rsidP="009D0C4A">
      <w:r>
        <w:t>A kérelmi dokumentáció a 02. számú mellékletben található.</w:t>
      </w:r>
    </w:p>
    <w:p w14:paraId="26BCCD22" w14:textId="77777777" w:rsidR="004B040F" w:rsidRDefault="004B040F" w:rsidP="009D0C4A"/>
    <w:p w14:paraId="7E2B322C" w14:textId="6870F069" w:rsidR="006F766F" w:rsidRPr="005D3005" w:rsidRDefault="004B040F" w:rsidP="009D0C4A">
      <w:r w:rsidRPr="004B040F">
        <w:rPr>
          <w:b/>
          <w:bCs/>
        </w:rPr>
        <w:t>A hullaégető berendezéshez kapcsolódó légszennyező pontforrás várható kibocsátását kérjük megadni kg/h, mg/m</w:t>
      </w:r>
      <w:r w:rsidRPr="00996C0E">
        <w:rPr>
          <w:b/>
          <w:bCs/>
          <w:vertAlign w:val="superscript"/>
        </w:rPr>
        <w:t>3</w:t>
      </w:r>
      <w:r w:rsidRPr="004B040F">
        <w:rPr>
          <w:b/>
          <w:bCs/>
        </w:rPr>
        <w:t xml:space="preserve"> mértékegységben, szennyezőanyagonként, 5 </w:t>
      </w:r>
      <w:proofErr w:type="spellStart"/>
      <w:r w:rsidRPr="004B040F">
        <w:rPr>
          <w:b/>
          <w:bCs/>
        </w:rPr>
        <w:t>tf</w:t>
      </w:r>
      <w:proofErr w:type="spellEnd"/>
      <w:r w:rsidRPr="004B040F">
        <w:rPr>
          <w:b/>
          <w:bCs/>
        </w:rPr>
        <w:t>% oxigéntarta</w:t>
      </w:r>
      <w:r w:rsidRPr="005D3005">
        <w:t>lomra.</w:t>
      </w:r>
    </w:p>
    <w:p w14:paraId="1F34B082" w14:textId="138BDBA8" w:rsidR="005D3005" w:rsidRPr="005D3005" w:rsidRDefault="005D3005" w:rsidP="009D0C4A">
      <w:r w:rsidRPr="005D3005">
        <w:t xml:space="preserve">A technológia valós üzemi (11 </w:t>
      </w:r>
      <w:proofErr w:type="spellStart"/>
      <w:r w:rsidRPr="005D3005">
        <w:t>tf</w:t>
      </w:r>
      <w:proofErr w:type="spellEnd"/>
      <w:r w:rsidRPr="005D3005">
        <w:t>% O</w:t>
      </w:r>
      <w:r w:rsidRPr="005D3005">
        <w:rPr>
          <w:rFonts w:ascii="Cambria Math" w:hAnsi="Cambria Math" w:cs="Cambria Math"/>
        </w:rPr>
        <w:t>₂</w:t>
      </w:r>
      <w:r w:rsidRPr="005D3005">
        <w:t xml:space="preserve">) </w:t>
      </w:r>
      <w:r w:rsidRPr="005D3005">
        <w:rPr>
          <w:rFonts w:cs="Garamond"/>
        </w:rPr>
        <w:t>á</w:t>
      </w:r>
      <w:r w:rsidRPr="005D3005">
        <w:t>llapota mellett a berendez</w:t>
      </w:r>
      <w:r w:rsidRPr="005D3005">
        <w:rPr>
          <w:rFonts w:cs="Garamond"/>
        </w:rPr>
        <w:t>é</w:t>
      </w:r>
      <w:r w:rsidRPr="005D3005">
        <w:t>s n</w:t>
      </w:r>
      <w:r w:rsidRPr="005D3005">
        <w:rPr>
          <w:rFonts w:cs="Garamond"/>
        </w:rPr>
        <w:t>é</w:t>
      </w:r>
      <w:r w:rsidRPr="005D3005">
        <w:t>vleges, sz</w:t>
      </w:r>
      <w:r w:rsidRPr="005D3005">
        <w:rPr>
          <w:rFonts w:cs="Garamond"/>
        </w:rPr>
        <w:t>á</w:t>
      </w:r>
      <w:r w:rsidRPr="005D3005">
        <w:t>raz norm</w:t>
      </w:r>
      <w:r w:rsidRPr="005D3005">
        <w:rPr>
          <w:rFonts w:cs="Garamond"/>
        </w:rPr>
        <w:t>á</w:t>
      </w:r>
      <w:r w:rsidRPr="005D3005">
        <w:t>l f</w:t>
      </w:r>
      <w:r w:rsidRPr="005D3005">
        <w:rPr>
          <w:rFonts w:cs="Garamond"/>
        </w:rPr>
        <w:t>ü</w:t>
      </w:r>
      <w:r w:rsidRPr="005D3005">
        <w:t>stg</w:t>
      </w:r>
      <w:r w:rsidRPr="005D3005">
        <w:rPr>
          <w:rFonts w:cs="Garamond"/>
        </w:rPr>
        <w:t>á</w:t>
      </w:r>
      <w:r w:rsidRPr="005D3005">
        <w:t>z-t</w:t>
      </w:r>
      <w:r w:rsidRPr="005D3005">
        <w:rPr>
          <w:rFonts w:cs="Garamond"/>
        </w:rPr>
        <w:t>é</w:t>
      </w:r>
      <w:r w:rsidRPr="005D3005">
        <w:t>rfogat</w:t>
      </w:r>
      <w:r w:rsidRPr="005D3005">
        <w:rPr>
          <w:rFonts w:cs="Garamond"/>
        </w:rPr>
        <w:t>á</w:t>
      </w:r>
      <w:r w:rsidRPr="005D3005">
        <w:t>rama 1484,42 Nm</w:t>
      </w:r>
      <w:r w:rsidRPr="004B5E8F">
        <w:rPr>
          <w:vertAlign w:val="superscript"/>
        </w:rPr>
        <w:t>3</w:t>
      </w:r>
      <w:r w:rsidRPr="005D3005">
        <w:t xml:space="preserve">/h. A </w:t>
      </w:r>
      <w:r w:rsidR="003B171F">
        <w:t>H</w:t>
      </w:r>
      <w:r w:rsidRPr="005D3005">
        <w:t>at</w:t>
      </w:r>
      <w:r w:rsidRPr="005D3005">
        <w:rPr>
          <w:rFonts w:cs="Garamond"/>
        </w:rPr>
        <w:t>ó</w:t>
      </w:r>
      <w:r w:rsidRPr="005D3005">
        <w:t>s</w:t>
      </w:r>
      <w:r w:rsidRPr="005D3005">
        <w:rPr>
          <w:rFonts w:cs="Garamond"/>
        </w:rPr>
        <w:t>á</w:t>
      </w:r>
      <w:r w:rsidRPr="005D3005">
        <w:t xml:space="preserve">g </w:t>
      </w:r>
      <w:r w:rsidRPr="005D3005">
        <w:rPr>
          <w:rFonts w:cs="Garamond"/>
        </w:rPr>
        <w:t>á</w:t>
      </w:r>
      <w:r w:rsidRPr="005D3005">
        <w:t>ltal el</w:t>
      </w:r>
      <w:r w:rsidRPr="005D3005">
        <w:rPr>
          <w:rFonts w:cs="Garamond"/>
        </w:rPr>
        <w:t>őí</w:t>
      </w:r>
      <w:r w:rsidRPr="005D3005">
        <w:t xml:space="preserve">rt 5 </w:t>
      </w:r>
      <w:proofErr w:type="spellStart"/>
      <w:r w:rsidRPr="005D3005">
        <w:t>tf</w:t>
      </w:r>
      <w:proofErr w:type="spellEnd"/>
      <w:r w:rsidRPr="005D3005">
        <w:t>% oxig</w:t>
      </w:r>
      <w:r w:rsidRPr="005D3005">
        <w:rPr>
          <w:rFonts w:cs="Garamond"/>
        </w:rPr>
        <w:t>é</w:t>
      </w:r>
      <w:r w:rsidRPr="005D3005">
        <w:t>n-referenciaszintre t</w:t>
      </w:r>
      <w:r w:rsidRPr="005D3005">
        <w:rPr>
          <w:rFonts w:cs="Garamond"/>
        </w:rPr>
        <w:t>ö</w:t>
      </w:r>
      <w:r w:rsidRPr="005D3005">
        <w:t>rt</w:t>
      </w:r>
      <w:r w:rsidRPr="005D3005">
        <w:rPr>
          <w:rFonts w:cs="Garamond"/>
        </w:rPr>
        <w:t>é</w:t>
      </w:r>
      <w:r w:rsidRPr="005D3005">
        <w:t>n</w:t>
      </w:r>
      <w:r w:rsidRPr="005D3005">
        <w:rPr>
          <w:rFonts w:cs="Garamond"/>
        </w:rPr>
        <w:t>ő</w:t>
      </w:r>
      <w:r w:rsidRPr="005D3005">
        <w:t xml:space="preserve"> </w:t>
      </w:r>
      <w:r w:rsidRPr="005D3005">
        <w:rPr>
          <w:rFonts w:cs="Garamond"/>
        </w:rPr>
        <w:t>á</w:t>
      </w:r>
      <w:r w:rsidRPr="005D3005">
        <w:t>tsz</w:t>
      </w:r>
      <w:r w:rsidRPr="005D3005">
        <w:rPr>
          <w:rFonts w:cs="Garamond"/>
        </w:rPr>
        <w:t>á</w:t>
      </w:r>
      <w:r w:rsidRPr="005D3005">
        <w:t>m</w:t>
      </w:r>
      <w:r w:rsidRPr="005D3005">
        <w:rPr>
          <w:rFonts w:cs="Garamond"/>
        </w:rPr>
        <w:t>í</w:t>
      </w:r>
      <w:r w:rsidRPr="005D3005">
        <w:t>t</w:t>
      </w:r>
      <w:r w:rsidRPr="005D3005">
        <w:rPr>
          <w:rFonts w:cs="Garamond"/>
        </w:rPr>
        <w:t>á</w:t>
      </w:r>
      <w:r w:rsidRPr="005D3005">
        <w:t xml:space="preserve">s </w:t>
      </w:r>
      <w:r w:rsidRPr="005D3005">
        <w:rPr>
          <w:rFonts w:cs="Garamond"/>
        </w:rPr>
        <w:t>–</w:t>
      </w:r>
      <w:r w:rsidRPr="005D3005">
        <w:t xml:space="preserve"> a felesleges h</w:t>
      </w:r>
      <w:r w:rsidRPr="005D3005">
        <w:rPr>
          <w:rFonts w:cs="Garamond"/>
        </w:rPr>
        <w:t>í</w:t>
      </w:r>
      <w:r w:rsidRPr="005D3005">
        <w:t>g</w:t>
      </w:r>
      <w:r w:rsidRPr="005D3005">
        <w:rPr>
          <w:rFonts w:cs="Garamond"/>
        </w:rPr>
        <w:t>í</w:t>
      </w:r>
      <w:r w:rsidRPr="005D3005">
        <w:t>t</w:t>
      </w:r>
      <w:r w:rsidRPr="005D3005">
        <w:rPr>
          <w:rFonts w:cs="Garamond"/>
        </w:rPr>
        <w:t>ó</w:t>
      </w:r>
      <w:r w:rsidRPr="005D3005">
        <w:t xml:space="preserve"> leveg</w:t>
      </w:r>
      <w:r w:rsidRPr="005D3005">
        <w:rPr>
          <w:rFonts w:cs="Garamond"/>
        </w:rPr>
        <w:t>ő</w:t>
      </w:r>
      <w:r w:rsidRPr="005D3005">
        <w:t xml:space="preserve"> elm</w:t>
      </w:r>
      <w:r w:rsidRPr="005D3005">
        <w:rPr>
          <w:rFonts w:cs="Garamond"/>
        </w:rPr>
        <w:t>é</w:t>
      </w:r>
      <w:r w:rsidRPr="005D3005">
        <w:t>leti kivon</w:t>
      </w:r>
      <w:r w:rsidRPr="005D3005">
        <w:rPr>
          <w:rFonts w:cs="Garamond"/>
        </w:rPr>
        <w:t>á</w:t>
      </w:r>
      <w:r w:rsidRPr="005D3005">
        <w:t xml:space="preserve">sa miatt </w:t>
      </w:r>
      <w:r w:rsidRPr="005D3005">
        <w:rPr>
          <w:rFonts w:cs="Garamond"/>
        </w:rPr>
        <w:t>–</w:t>
      </w:r>
      <w:r w:rsidRPr="005D3005">
        <w:t xml:space="preserve"> a koncentr</w:t>
      </w:r>
      <w:r w:rsidRPr="005D3005">
        <w:rPr>
          <w:rFonts w:cs="Garamond"/>
        </w:rPr>
        <w:t>á</w:t>
      </w:r>
      <w:r w:rsidRPr="005D3005">
        <w:t>ci</w:t>
      </w:r>
      <w:r w:rsidRPr="005D3005">
        <w:rPr>
          <w:rFonts w:cs="Garamond"/>
        </w:rPr>
        <w:t>óé</w:t>
      </w:r>
      <w:r w:rsidRPr="005D3005">
        <w:t>rt</w:t>
      </w:r>
      <w:r w:rsidRPr="005D3005">
        <w:rPr>
          <w:rFonts w:cs="Garamond"/>
        </w:rPr>
        <w:t>é</w:t>
      </w:r>
      <w:r w:rsidRPr="005D3005">
        <w:t>kek (1,6-szoros) n</w:t>
      </w:r>
      <w:r w:rsidRPr="005D3005">
        <w:rPr>
          <w:rFonts w:cs="Garamond"/>
        </w:rPr>
        <w:t>ö</w:t>
      </w:r>
      <w:r w:rsidRPr="005D3005">
        <w:t>veked</w:t>
      </w:r>
      <w:r w:rsidRPr="005D3005">
        <w:rPr>
          <w:rFonts w:cs="Garamond"/>
        </w:rPr>
        <w:t>é</w:t>
      </w:r>
      <w:r w:rsidRPr="005D3005">
        <w:t>s</w:t>
      </w:r>
      <w:r w:rsidRPr="005D3005">
        <w:rPr>
          <w:rFonts w:cs="Garamond"/>
        </w:rPr>
        <w:t>é</w:t>
      </w:r>
      <w:r w:rsidRPr="005D3005">
        <w:t xml:space="preserve">t, </w:t>
      </w:r>
      <w:r w:rsidRPr="005D3005">
        <w:rPr>
          <w:rFonts w:cs="Garamond"/>
        </w:rPr>
        <w:t>é</w:t>
      </w:r>
      <w:r w:rsidRPr="005D3005">
        <w:t>s ezzel egyidej</w:t>
      </w:r>
      <w:r w:rsidRPr="005D3005">
        <w:rPr>
          <w:rFonts w:cs="Garamond"/>
        </w:rPr>
        <w:t>ű</w:t>
      </w:r>
      <w:r w:rsidRPr="005D3005">
        <w:t>leg a norm</w:t>
      </w:r>
      <w:r w:rsidRPr="005D3005">
        <w:rPr>
          <w:rFonts w:cs="Garamond"/>
        </w:rPr>
        <w:t>á</w:t>
      </w:r>
      <w:r w:rsidRPr="005D3005">
        <w:t>lt t</w:t>
      </w:r>
      <w:r w:rsidRPr="005D3005">
        <w:rPr>
          <w:rFonts w:cs="Garamond"/>
        </w:rPr>
        <w:t>é</w:t>
      </w:r>
      <w:r w:rsidRPr="005D3005">
        <w:t>rfogat</w:t>
      </w:r>
      <w:r w:rsidRPr="005D3005">
        <w:rPr>
          <w:rFonts w:cs="Garamond"/>
        </w:rPr>
        <w:t>á</w:t>
      </w:r>
      <w:r w:rsidRPr="005D3005">
        <w:t>ram ar</w:t>
      </w:r>
      <w:r w:rsidRPr="005D3005">
        <w:rPr>
          <w:rFonts w:cs="Garamond"/>
        </w:rPr>
        <w:t>á</w:t>
      </w:r>
      <w:r w:rsidRPr="005D3005">
        <w:t>nyos cs</w:t>
      </w:r>
      <w:r w:rsidRPr="005D3005">
        <w:rPr>
          <w:rFonts w:cs="Garamond"/>
        </w:rPr>
        <w:t>ö</w:t>
      </w:r>
      <w:r w:rsidRPr="005D3005">
        <w:t>kken</w:t>
      </w:r>
      <w:r w:rsidRPr="005D3005">
        <w:rPr>
          <w:rFonts w:cs="Garamond"/>
        </w:rPr>
        <w:t>é</w:t>
      </w:r>
      <w:r w:rsidRPr="005D3005">
        <w:t>s</w:t>
      </w:r>
      <w:r w:rsidRPr="005D3005">
        <w:rPr>
          <w:rFonts w:cs="Garamond"/>
        </w:rPr>
        <w:t>é</w:t>
      </w:r>
      <w:r w:rsidRPr="005D3005">
        <w:t>t eredm</w:t>
      </w:r>
      <w:r w:rsidRPr="005D3005">
        <w:rPr>
          <w:rFonts w:cs="Garamond"/>
        </w:rPr>
        <w:t>é</w:t>
      </w:r>
      <w:r w:rsidRPr="005D3005">
        <w:t>nyezi (V</w:t>
      </w:r>
      <w:r w:rsidRPr="004B5E8F">
        <w:rPr>
          <w:vertAlign w:val="subscript"/>
        </w:rPr>
        <w:t>0(5%)</w:t>
      </w:r>
      <w:r w:rsidRPr="005D3005">
        <w:t xml:space="preserve"> = 927,76 Nm</w:t>
      </w:r>
      <w:r w:rsidRPr="004B5E8F">
        <w:rPr>
          <w:vertAlign w:val="superscript"/>
        </w:rPr>
        <w:t>3</w:t>
      </w:r>
      <w:r w:rsidRPr="005D3005">
        <w:t>/h).</w:t>
      </w:r>
    </w:p>
    <w:tbl>
      <w:tblPr>
        <w:tblStyle w:val="Fekvtblzat"/>
        <w:tblW w:w="0" w:type="auto"/>
        <w:tblLook w:val="04A0" w:firstRow="1" w:lastRow="0" w:firstColumn="1" w:lastColumn="0" w:noHBand="0" w:noVBand="1"/>
      </w:tblPr>
      <w:tblGrid>
        <w:gridCol w:w="2260"/>
        <w:gridCol w:w="2260"/>
        <w:gridCol w:w="2260"/>
        <w:gridCol w:w="2260"/>
      </w:tblGrid>
      <w:tr w:rsidR="00D00A02" w14:paraId="71766526" w14:textId="77777777" w:rsidTr="00A73B32">
        <w:trPr>
          <w:cnfStyle w:val="100000000000" w:firstRow="1" w:lastRow="0" w:firstColumn="0" w:lastColumn="0" w:oddVBand="0" w:evenVBand="0" w:oddHBand="0" w:evenHBand="0" w:firstRowFirstColumn="0" w:firstRowLastColumn="0" w:lastRowFirstColumn="0" w:lastRowLastColumn="0"/>
        </w:trPr>
        <w:tc>
          <w:tcPr>
            <w:tcW w:w="2260" w:type="dxa"/>
          </w:tcPr>
          <w:p w14:paraId="112EA2BF" w14:textId="68EC28DE" w:rsidR="00D00A02" w:rsidRDefault="00D00A02" w:rsidP="00A73B32">
            <w:pPr>
              <w:jc w:val="center"/>
            </w:pPr>
            <w:r w:rsidRPr="00D00A02">
              <w:t>Szennyezőanyag</w:t>
            </w:r>
          </w:p>
        </w:tc>
        <w:tc>
          <w:tcPr>
            <w:tcW w:w="2260" w:type="dxa"/>
          </w:tcPr>
          <w:p w14:paraId="4526333B" w14:textId="4CAB1E03" w:rsidR="00D00A02" w:rsidRDefault="00D00A02" w:rsidP="00A73B32">
            <w:pPr>
              <w:jc w:val="center"/>
            </w:pPr>
            <w:r w:rsidRPr="00D00A02">
              <w:t>Koncentráció valós üzemi állapotban</w:t>
            </w:r>
            <w:r>
              <w:t xml:space="preserve"> </w:t>
            </w:r>
            <w:r w:rsidRPr="00D00A02">
              <w:t>(11</w:t>
            </w:r>
            <w:r>
              <w:t xml:space="preserve"> </w:t>
            </w:r>
            <w:proofErr w:type="spellStart"/>
            <w:r w:rsidRPr="00D00A02">
              <w:t>tf</w:t>
            </w:r>
            <w:proofErr w:type="spellEnd"/>
            <w:r w:rsidRPr="00D00A02">
              <w:t>% O</w:t>
            </w:r>
            <w:r w:rsidRPr="00D00A02">
              <w:rPr>
                <w:vertAlign w:val="subscript"/>
              </w:rPr>
              <w:t>2</w:t>
            </w:r>
            <w:r w:rsidRPr="00D00A02">
              <w:t>) [mg/m³]</w:t>
            </w:r>
          </w:p>
        </w:tc>
        <w:tc>
          <w:tcPr>
            <w:tcW w:w="2260" w:type="dxa"/>
          </w:tcPr>
          <w:p w14:paraId="658840F6" w14:textId="6E310062" w:rsidR="00D00A02" w:rsidRDefault="00D00A02" w:rsidP="00A73B32">
            <w:pPr>
              <w:jc w:val="center"/>
            </w:pPr>
            <w:r w:rsidRPr="00D00A02">
              <w:t>Koncentráció normál</w:t>
            </w:r>
            <w:r w:rsidR="004B5E8F">
              <w:t>t</w:t>
            </w:r>
            <w:r w:rsidRPr="00D00A02">
              <w:t xml:space="preserve"> állapotban (5 </w:t>
            </w:r>
            <w:proofErr w:type="spellStart"/>
            <w:r w:rsidRPr="00D00A02">
              <w:t>tf</w:t>
            </w:r>
            <w:proofErr w:type="spellEnd"/>
            <w:r w:rsidRPr="00D00A02">
              <w:t>% O</w:t>
            </w:r>
            <w:r w:rsidRPr="00A73B32">
              <w:rPr>
                <w:vertAlign w:val="subscript"/>
              </w:rPr>
              <w:t>2</w:t>
            </w:r>
            <w:r w:rsidRPr="00D00A02">
              <w:t>) [mg/m³]</w:t>
            </w:r>
          </w:p>
        </w:tc>
        <w:tc>
          <w:tcPr>
            <w:tcW w:w="2260" w:type="dxa"/>
          </w:tcPr>
          <w:p w14:paraId="3731181A" w14:textId="7D387C6C" w:rsidR="00D00A02" w:rsidRDefault="00A73B32" w:rsidP="00A73B32">
            <w:pPr>
              <w:jc w:val="center"/>
            </w:pPr>
            <w:r>
              <w:t>Kibocsátási tömegáram [kg/h]</w:t>
            </w:r>
          </w:p>
        </w:tc>
      </w:tr>
      <w:tr w:rsidR="00D00A02" w14:paraId="1394C03B" w14:textId="77777777" w:rsidTr="00A73B32">
        <w:tc>
          <w:tcPr>
            <w:tcW w:w="2260" w:type="dxa"/>
          </w:tcPr>
          <w:p w14:paraId="66135C7C" w14:textId="32287922" w:rsidR="00D00A02" w:rsidRDefault="00A73B32" w:rsidP="009D0C4A">
            <w:r w:rsidRPr="00A73B32">
              <w:t>Nitrogén-oxidok (</w:t>
            </w:r>
            <w:proofErr w:type="spellStart"/>
            <w:r w:rsidRPr="00A73B32">
              <w:t>NO</w:t>
            </w:r>
            <w:r w:rsidRPr="00A73B32">
              <w:rPr>
                <w:vertAlign w:val="subscript"/>
              </w:rPr>
              <w:t>x</w:t>
            </w:r>
            <w:proofErr w:type="spellEnd"/>
            <w:r>
              <w:t xml:space="preserve"> N</w:t>
            </w:r>
            <w:r w:rsidRPr="00A73B32">
              <w:t>O</w:t>
            </w:r>
            <w:r w:rsidRPr="00A73B32">
              <w:rPr>
                <w:vertAlign w:val="subscript"/>
              </w:rPr>
              <w:t>2</w:t>
            </w:r>
            <w:r w:rsidRPr="00A73B32">
              <w:t>-ben)</w:t>
            </w:r>
          </w:p>
        </w:tc>
        <w:tc>
          <w:tcPr>
            <w:tcW w:w="2260" w:type="dxa"/>
          </w:tcPr>
          <w:p w14:paraId="0FD000A7" w14:textId="454E75C5" w:rsidR="00D00A02" w:rsidRDefault="00EF58A1" w:rsidP="00C3525A">
            <w:pPr>
              <w:jc w:val="center"/>
            </w:pPr>
            <w:r>
              <w:t>312,5</w:t>
            </w:r>
          </w:p>
        </w:tc>
        <w:tc>
          <w:tcPr>
            <w:tcW w:w="2260" w:type="dxa"/>
          </w:tcPr>
          <w:p w14:paraId="39B5C6F5" w14:textId="1DB01F26" w:rsidR="00D00A02" w:rsidRDefault="00EF58A1" w:rsidP="00C3525A">
            <w:pPr>
              <w:jc w:val="center"/>
            </w:pPr>
            <w:r>
              <w:t>500,0</w:t>
            </w:r>
          </w:p>
        </w:tc>
        <w:tc>
          <w:tcPr>
            <w:tcW w:w="2260" w:type="dxa"/>
          </w:tcPr>
          <w:p w14:paraId="0D9E7900" w14:textId="2F53E608" w:rsidR="00D00A02" w:rsidRDefault="00EF58A1" w:rsidP="00C3525A">
            <w:pPr>
              <w:jc w:val="center"/>
            </w:pPr>
            <w:r>
              <w:t>0,4639</w:t>
            </w:r>
          </w:p>
        </w:tc>
      </w:tr>
      <w:tr w:rsidR="00D00A02" w14:paraId="4D425F4B" w14:textId="77777777" w:rsidTr="00A73B32">
        <w:tc>
          <w:tcPr>
            <w:tcW w:w="2260" w:type="dxa"/>
          </w:tcPr>
          <w:p w14:paraId="4C9F58FF" w14:textId="572C8540" w:rsidR="00D00A02" w:rsidRDefault="00811AC8" w:rsidP="009D0C4A">
            <w:r w:rsidRPr="00811AC8">
              <w:t>Szilárd részecske (</w:t>
            </w:r>
            <w:r>
              <w:t>PM</w:t>
            </w:r>
            <w:r w:rsidRPr="00811AC8">
              <w:rPr>
                <w:vertAlign w:val="subscript"/>
              </w:rPr>
              <w:t>10</w:t>
            </w:r>
            <w:r>
              <w:t>)</w:t>
            </w:r>
          </w:p>
        </w:tc>
        <w:tc>
          <w:tcPr>
            <w:tcW w:w="2260" w:type="dxa"/>
          </w:tcPr>
          <w:p w14:paraId="18260602" w14:textId="38E277C6" w:rsidR="00D00A02" w:rsidRDefault="00EF58A1" w:rsidP="00C3525A">
            <w:pPr>
              <w:jc w:val="center"/>
            </w:pPr>
            <w:r>
              <w:t>31,25</w:t>
            </w:r>
          </w:p>
        </w:tc>
        <w:tc>
          <w:tcPr>
            <w:tcW w:w="2260" w:type="dxa"/>
          </w:tcPr>
          <w:p w14:paraId="05C12644" w14:textId="5B538919" w:rsidR="00D00A02" w:rsidRDefault="00EF58A1" w:rsidP="00C3525A">
            <w:pPr>
              <w:jc w:val="center"/>
            </w:pPr>
            <w:r>
              <w:t>50,0</w:t>
            </w:r>
          </w:p>
        </w:tc>
        <w:tc>
          <w:tcPr>
            <w:tcW w:w="2260" w:type="dxa"/>
          </w:tcPr>
          <w:p w14:paraId="5DE5A045" w14:textId="79AC1904" w:rsidR="00D00A02" w:rsidRDefault="00EF58A1" w:rsidP="00C3525A">
            <w:pPr>
              <w:jc w:val="center"/>
            </w:pPr>
            <w:r>
              <w:t>0,0464</w:t>
            </w:r>
          </w:p>
        </w:tc>
      </w:tr>
      <w:tr w:rsidR="00D00A02" w14:paraId="498D69D2" w14:textId="77777777" w:rsidTr="00A73B32">
        <w:tc>
          <w:tcPr>
            <w:tcW w:w="2260" w:type="dxa"/>
          </w:tcPr>
          <w:p w14:paraId="064E8D20" w14:textId="766E52DE" w:rsidR="00D00A02" w:rsidRDefault="00811AC8" w:rsidP="009D0C4A">
            <w:r w:rsidRPr="00811AC8">
              <w:t>Kén-dioxid</w:t>
            </w:r>
            <w:r>
              <w:t xml:space="preserve"> (SO</w:t>
            </w:r>
            <w:r w:rsidRPr="00811AC8">
              <w:rPr>
                <w:vertAlign w:val="subscript"/>
              </w:rPr>
              <w:t>2</w:t>
            </w:r>
            <w:r>
              <w:t>)</w:t>
            </w:r>
          </w:p>
        </w:tc>
        <w:tc>
          <w:tcPr>
            <w:tcW w:w="2260" w:type="dxa"/>
          </w:tcPr>
          <w:p w14:paraId="0E88C60A" w14:textId="7A157DFE" w:rsidR="00D00A02" w:rsidRDefault="00EF58A1" w:rsidP="00C3525A">
            <w:pPr>
              <w:jc w:val="center"/>
            </w:pPr>
            <w:r>
              <w:t>86,81</w:t>
            </w:r>
          </w:p>
        </w:tc>
        <w:tc>
          <w:tcPr>
            <w:tcW w:w="2260" w:type="dxa"/>
          </w:tcPr>
          <w:p w14:paraId="30223710" w14:textId="45C0225E" w:rsidR="00D00A02" w:rsidRDefault="00EF58A1" w:rsidP="00C3525A">
            <w:pPr>
              <w:jc w:val="center"/>
            </w:pPr>
            <w:r>
              <w:t>138,9</w:t>
            </w:r>
          </w:p>
        </w:tc>
        <w:tc>
          <w:tcPr>
            <w:tcW w:w="2260" w:type="dxa"/>
          </w:tcPr>
          <w:p w14:paraId="2BA73AF4" w14:textId="03B0295C" w:rsidR="00D00A02" w:rsidRDefault="00EF58A1" w:rsidP="00C3525A">
            <w:pPr>
              <w:jc w:val="center"/>
            </w:pPr>
            <w:r>
              <w:t>0,1289</w:t>
            </w:r>
          </w:p>
        </w:tc>
      </w:tr>
      <w:tr w:rsidR="00A73B32" w14:paraId="24DC4765" w14:textId="77777777" w:rsidTr="00A73B32">
        <w:tc>
          <w:tcPr>
            <w:tcW w:w="2260" w:type="dxa"/>
          </w:tcPr>
          <w:p w14:paraId="2EB1E171" w14:textId="7E859D0C" w:rsidR="00A73B32" w:rsidRDefault="00811AC8" w:rsidP="009D0C4A">
            <w:r w:rsidRPr="00811AC8">
              <w:t>Szén-monoxid</w:t>
            </w:r>
            <w:r>
              <w:t xml:space="preserve"> (CO)</w:t>
            </w:r>
          </w:p>
        </w:tc>
        <w:tc>
          <w:tcPr>
            <w:tcW w:w="2260" w:type="dxa"/>
          </w:tcPr>
          <w:p w14:paraId="79228B48" w14:textId="4D697603" w:rsidR="00A73B32" w:rsidRDefault="00EF58A1" w:rsidP="00C3525A">
            <w:pPr>
              <w:jc w:val="center"/>
            </w:pPr>
            <w:r>
              <w:t>312,5</w:t>
            </w:r>
          </w:p>
        </w:tc>
        <w:tc>
          <w:tcPr>
            <w:tcW w:w="2260" w:type="dxa"/>
          </w:tcPr>
          <w:p w14:paraId="3D464430" w14:textId="164C2C99" w:rsidR="00A73B32" w:rsidRDefault="00EF58A1" w:rsidP="00C3525A">
            <w:pPr>
              <w:jc w:val="center"/>
            </w:pPr>
            <w:r>
              <w:t>500,0</w:t>
            </w:r>
          </w:p>
        </w:tc>
        <w:tc>
          <w:tcPr>
            <w:tcW w:w="2260" w:type="dxa"/>
          </w:tcPr>
          <w:p w14:paraId="4BB2C92B" w14:textId="2F2DF2A1" w:rsidR="00A73B32" w:rsidRDefault="00EF58A1" w:rsidP="00C3525A">
            <w:pPr>
              <w:jc w:val="center"/>
            </w:pPr>
            <w:r>
              <w:t>0,4639</w:t>
            </w:r>
          </w:p>
        </w:tc>
      </w:tr>
      <w:tr w:rsidR="00A73B32" w14:paraId="36188425" w14:textId="77777777" w:rsidTr="00A73B32">
        <w:tc>
          <w:tcPr>
            <w:tcW w:w="2260" w:type="dxa"/>
          </w:tcPr>
          <w:p w14:paraId="2C38AC70" w14:textId="66EFE941" w:rsidR="00A73B32" w:rsidRDefault="00811AC8" w:rsidP="009D0C4A">
            <w:r w:rsidRPr="00811AC8">
              <w:t>Hidrogén-klorid</w:t>
            </w:r>
            <w:r>
              <w:t xml:space="preserve"> (</w:t>
            </w:r>
            <w:proofErr w:type="spellStart"/>
            <w:r>
              <w:t>HCl</w:t>
            </w:r>
            <w:proofErr w:type="spellEnd"/>
            <w:r>
              <w:t>)</w:t>
            </w:r>
          </w:p>
        </w:tc>
        <w:tc>
          <w:tcPr>
            <w:tcW w:w="2260" w:type="dxa"/>
          </w:tcPr>
          <w:p w14:paraId="153C2174" w14:textId="4BA0872F" w:rsidR="00A73B32" w:rsidRDefault="00EF58A1" w:rsidP="00C3525A">
            <w:pPr>
              <w:jc w:val="center"/>
            </w:pPr>
            <w:r>
              <w:t>18,75</w:t>
            </w:r>
          </w:p>
        </w:tc>
        <w:tc>
          <w:tcPr>
            <w:tcW w:w="2260" w:type="dxa"/>
          </w:tcPr>
          <w:p w14:paraId="3EDC0DAC" w14:textId="3381EF17" w:rsidR="00A73B32" w:rsidRDefault="00EF58A1" w:rsidP="00C3525A">
            <w:pPr>
              <w:jc w:val="center"/>
            </w:pPr>
            <w:r>
              <w:t>30,0</w:t>
            </w:r>
          </w:p>
        </w:tc>
        <w:tc>
          <w:tcPr>
            <w:tcW w:w="2260" w:type="dxa"/>
          </w:tcPr>
          <w:p w14:paraId="1B05519C" w14:textId="483C0671" w:rsidR="00A73B32" w:rsidRDefault="00EF58A1" w:rsidP="00C3525A">
            <w:pPr>
              <w:jc w:val="center"/>
            </w:pPr>
            <w:r>
              <w:t>0,0278</w:t>
            </w:r>
          </w:p>
        </w:tc>
      </w:tr>
      <w:tr w:rsidR="00D00A02" w14:paraId="47E57352" w14:textId="77777777" w:rsidTr="00A73B32">
        <w:tc>
          <w:tcPr>
            <w:tcW w:w="2260" w:type="dxa"/>
          </w:tcPr>
          <w:p w14:paraId="51218C8F" w14:textId="71B2D775" w:rsidR="00D00A02" w:rsidRDefault="00811AC8" w:rsidP="009D0C4A">
            <w:r w:rsidRPr="00811AC8">
              <w:t>Összes szerves szén</w:t>
            </w:r>
            <w:r>
              <w:t xml:space="preserve"> (TOC)</w:t>
            </w:r>
          </w:p>
        </w:tc>
        <w:tc>
          <w:tcPr>
            <w:tcW w:w="2260" w:type="dxa"/>
          </w:tcPr>
          <w:p w14:paraId="0F1A19AD" w14:textId="2C43F8D0" w:rsidR="00D00A02" w:rsidRDefault="00EF58A1" w:rsidP="00C3525A">
            <w:pPr>
              <w:jc w:val="center"/>
            </w:pPr>
            <w:r>
              <w:t>6,25</w:t>
            </w:r>
          </w:p>
        </w:tc>
        <w:tc>
          <w:tcPr>
            <w:tcW w:w="2260" w:type="dxa"/>
          </w:tcPr>
          <w:p w14:paraId="7757BF83" w14:textId="3EAA8D91" w:rsidR="00D00A02" w:rsidRDefault="00EF58A1" w:rsidP="00C3525A">
            <w:pPr>
              <w:jc w:val="center"/>
            </w:pPr>
            <w:r>
              <w:t>10,0</w:t>
            </w:r>
          </w:p>
        </w:tc>
        <w:tc>
          <w:tcPr>
            <w:tcW w:w="2260" w:type="dxa"/>
          </w:tcPr>
          <w:p w14:paraId="7C5AF13C" w14:textId="7677D6EB" w:rsidR="00D00A02" w:rsidRDefault="00EF58A1" w:rsidP="00C3525A">
            <w:pPr>
              <w:jc w:val="center"/>
            </w:pPr>
            <w:r>
              <w:t>0,093</w:t>
            </w:r>
          </w:p>
        </w:tc>
      </w:tr>
      <w:tr w:rsidR="00D00A02" w14:paraId="2157E4F1" w14:textId="77777777" w:rsidTr="00A73B32">
        <w:tc>
          <w:tcPr>
            <w:tcW w:w="2260" w:type="dxa"/>
          </w:tcPr>
          <w:p w14:paraId="4885F99D" w14:textId="1FFBD5C2" w:rsidR="00D00A02" w:rsidRDefault="00811AC8" w:rsidP="009D0C4A">
            <w:r w:rsidRPr="00811AC8">
              <w:t>Dízelkorom / Finom por</w:t>
            </w:r>
            <w:r>
              <w:t xml:space="preserve"> (PM</w:t>
            </w:r>
            <w:r w:rsidRPr="00811AC8">
              <w:rPr>
                <w:vertAlign w:val="subscript"/>
              </w:rPr>
              <w:t>2,5</w:t>
            </w:r>
            <w:r>
              <w:t>)</w:t>
            </w:r>
          </w:p>
        </w:tc>
        <w:tc>
          <w:tcPr>
            <w:tcW w:w="2260" w:type="dxa"/>
          </w:tcPr>
          <w:p w14:paraId="56C5DA4B" w14:textId="6693A459" w:rsidR="00D00A02" w:rsidRDefault="00EF58A1" w:rsidP="00C3525A">
            <w:pPr>
              <w:jc w:val="center"/>
            </w:pPr>
            <w:r>
              <w:t>0,0087</w:t>
            </w:r>
          </w:p>
        </w:tc>
        <w:tc>
          <w:tcPr>
            <w:tcW w:w="2260" w:type="dxa"/>
          </w:tcPr>
          <w:p w14:paraId="7F545C6A" w14:textId="4C2EBAC6" w:rsidR="00D00A02" w:rsidRDefault="00EF58A1" w:rsidP="00C3525A">
            <w:pPr>
              <w:jc w:val="center"/>
            </w:pPr>
            <w:r>
              <w:t>0,0139</w:t>
            </w:r>
          </w:p>
        </w:tc>
        <w:tc>
          <w:tcPr>
            <w:tcW w:w="2260" w:type="dxa"/>
          </w:tcPr>
          <w:p w14:paraId="626A414C" w14:textId="1E036438" w:rsidR="00D00A02" w:rsidRDefault="00EF58A1" w:rsidP="00C3525A">
            <w:pPr>
              <w:jc w:val="center"/>
            </w:pPr>
            <w:r>
              <w:t>0,000013</w:t>
            </w:r>
          </w:p>
        </w:tc>
      </w:tr>
    </w:tbl>
    <w:p w14:paraId="7EB647D8" w14:textId="2F9D09F0" w:rsidR="00FE32DA" w:rsidRDefault="00FE32DA" w:rsidP="00FE32DA">
      <w:pPr>
        <w:pStyle w:val="Kpalrs"/>
      </w:pPr>
      <w:r>
        <w:fldChar w:fldCharType="begin"/>
      </w:r>
      <w:r>
        <w:instrText xml:space="preserve"> SEQ táblázat \* ARABIC </w:instrText>
      </w:r>
      <w:r>
        <w:fldChar w:fldCharType="separate"/>
      </w:r>
      <w:bookmarkStart w:id="7" w:name="_Toc231374001"/>
      <w:r w:rsidR="007467FC">
        <w:t>3</w:t>
      </w:r>
      <w:r>
        <w:fldChar w:fldCharType="end"/>
      </w:r>
      <w:r>
        <w:t xml:space="preserve">. táblázat: A </w:t>
      </w:r>
      <w:r w:rsidRPr="00FE32DA">
        <w:t>hullaégető berendezéshez kapcsolódó légszennyező pontforrás várható kibocsátás</w:t>
      </w:r>
      <w:r>
        <w:t>ai</w:t>
      </w:r>
      <w:bookmarkEnd w:id="7"/>
    </w:p>
    <w:p w14:paraId="0C8DAE73" w14:textId="17D6EDBB" w:rsidR="006F766F" w:rsidRDefault="00180503" w:rsidP="009D0C4A">
      <w:r w:rsidRPr="00180503">
        <w:t>A fenti táblázatban megadott 5</w:t>
      </w:r>
      <w:r>
        <w:t xml:space="preserve"> </w:t>
      </w:r>
      <w:proofErr w:type="spellStart"/>
      <w:r w:rsidRPr="00180503">
        <w:t>tf</w:t>
      </w:r>
      <w:proofErr w:type="spellEnd"/>
      <w:r>
        <w:t>%</w:t>
      </w:r>
      <w:r w:rsidRPr="00180503">
        <w:t xml:space="preserve"> oxigéntartalomra normált koncentrációértékek és a gépészeti dokumentációból származó órás tömegáramok (kg/h) közötti közvetlen számszaki összhangot az oxigénkoncentráció változásával arányosan változó (csökkenő) normált füstgáz-térfogatáram (V</w:t>
      </w:r>
      <w:r w:rsidRPr="00FE32DA">
        <w:rPr>
          <w:vertAlign w:val="subscript"/>
        </w:rPr>
        <w:t>0(5%)</w:t>
      </w:r>
      <w:r w:rsidRPr="00180503">
        <w:t xml:space="preserve"> = 927,76 Nm</w:t>
      </w:r>
      <w:r w:rsidRPr="00FE32DA">
        <w:rPr>
          <w:vertAlign w:val="superscript"/>
        </w:rPr>
        <w:t>3</w:t>
      </w:r>
      <w:r w:rsidRPr="00180503">
        <w:t>/h) alkalmazása biztosítja. Ezáltal a megadott adatsor és a terjedési modellezés során alkalmazott emissziós inputok (g/s) között teljes körű, zárt matematikai konzisztencia áll fenn.</w:t>
      </w:r>
    </w:p>
    <w:p w14:paraId="10F1AFEF" w14:textId="1B93A249" w:rsidR="00180503" w:rsidRDefault="00AB4C33" w:rsidP="009D0C4A">
      <w:r w:rsidRPr="00AB4C33">
        <w:lastRenderedPageBreak/>
        <w:t>A dokumentáció készítése során a legrosszabb eset (</w:t>
      </w:r>
      <w:proofErr w:type="spellStart"/>
      <w:r w:rsidRPr="00AB4C33">
        <w:t>worst-case</w:t>
      </w:r>
      <w:proofErr w:type="spellEnd"/>
      <w:r w:rsidRPr="00AB4C33">
        <w:t xml:space="preserve"> </w:t>
      </w:r>
      <w:proofErr w:type="spellStart"/>
      <w:r w:rsidRPr="00AB4C33">
        <w:t>scenario</w:t>
      </w:r>
      <w:proofErr w:type="spellEnd"/>
      <w:r w:rsidRPr="00AB4C33">
        <w:t xml:space="preserve">) elvét alkalmaztuk. Ez azt jelenti, hogy a levegőtisztaság-védelmi modellezés során azt a szélsőértéket vizsgáltuk, amikor a berendezés tartósan a megengedett jogszabályi maximális határértéken (pl. </w:t>
      </w:r>
      <w:proofErr w:type="spellStart"/>
      <w:r w:rsidRPr="00AB4C33">
        <w:t>NO</w:t>
      </w:r>
      <w:r w:rsidRPr="00AB4C33">
        <w:rPr>
          <w:vertAlign w:val="subscript"/>
        </w:rPr>
        <w:t>x</w:t>
      </w:r>
      <w:proofErr w:type="spellEnd"/>
      <w:r w:rsidRPr="00AB4C33">
        <w:t xml:space="preserve"> = 500 mg/Nm</w:t>
      </w:r>
      <w:r w:rsidRPr="00AB4C33">
        <w:rPr>
          <w:vertAlign w:val="superscript"/>
        </w:rPr>
        <w:t>3</w:t>
      </w:r>
      <w:r w:rsidRPr="00AB4C33">
        <w:t>, CO = 500 mg/Nm</w:t>
      </w:r>
      <w:r w:rsidRPr="00AB4C33">
        <w:rPr>
          <w:vertAlign w:val="superscript"/>
        </w:rPr>
        <w:t>3</w:t>
      </w:r>
      <w:r w:rsidRPr="00AB4C33">
        <w:t>) bocsát ki szennyezőanyagot. A számított hatásterületek kiterjedése még ezen konzervatív tervezési peremfeltételek mellett is igazolja, hogy a lakosság egészsége és a környezet elemei maximális biztonságban vannak.</w:t>
      </w:r>
    </w:p>
    <w:p w14:paraId="3F2A4A6C" w14:textId="77777777" w:rsidR="00AB4C33" w:rsidRDefault="00AB4C33" w:rsidP="009D0C4A"/>
    <w:p w14:paraId="7B396565" w14:textId="48F23828" w:rsidR="006F766F" w:rsidRDefault="004B040F" w:rsidP="009D0C4A">
      <w:pPr>
        <w:rPr>
          <w:b/>
          <w:bCs/>
        </w:rPr>
      </w:pPr>
      <w:r w:rsidRPr="004B040F">
        <w:rPr>
          <w:b/>
          <w:bCs/>
        </w:rPr>
        <w:t>A szükségáramforráshoz tartozó pontforrás várható légszennyező anyag kibocsátását (mg/m</w:t>
      </w:r>
      <w:r w:rsidRPr="00996C0E">
        <w:rPr>
          <w:b/>
          <w:bCs/>
          <w:vertAlign w:val="superscript"/>
        </w:rPr>
        <w:t>3</w:t>
      </w:r>
      <w:r w:rsidRPr="004B040F">
        <w:rPr>
          <w:b/>
          <w:bCs/>
        </w:rPr>
        <w:t xml:space="preserve">) 15 </w:t>
      </w:r>
      <w:proofErr w:type="spellStart"/>
      <w:r w:rsidRPr="004B040F">
        <w:rPr>
          <w:b/>
          <w:bCs/>
        </w:rPr>
        <w:t>tf</w:t>
      </w:r>
      <w:proofErr w:type="spellEnd"/>
      <w:r w:rsidRPr="004B040F">
        <w:rPr>
          <w:b/>
          <w:bCs/>
        </w:rPr>
        <w:t>% oxigéntartalomra kérjük megadni.</w:t>
      </w:r>
    </w:p>
    <w:p w14:paraId="300BF9FA" w14:textId="054BBEA6" w:rsidR="001A18EA" w:rsidRPr="001A18EA" w:rsidRDefault="001A18EA" w:rsidP="009D0C4A">
      <w:r w:rsidRPr="001A18EA">
        <w:t xml:space="preserve">A P2 pontforrás (dízelüzemű aggregátor) esetében az égéstermék valós üzemi paramétere 11 </w:t>
      </w:r>
      <w:proofErr w:type="spellStart"/>
      <w:r w:rsidRPr="001A18EA">
        <w:t>tf</w:t>
      </w:r>
      <w:proofErr w:type="spellEnd"/>
      <w:r w:rsidRPr="001A18EA">
        <w:t>% oxigéntartalom mellett V</w:t>
      </w:r>
      <w:r w:rsidRPr="001A18EA">
        <w:rPr>
          <w:vertAlign w:val="subscript"/>
        </w:rPr>
        <w:t>0, üzemi</w:t>
      </w:r>
      <w:r w:rsidRPr="001A18EA">
        <w:t xml:space="preserve"> = 2629,45 Nm</w:t>
      </w:r>
      <w:r w:rsidRPr="001A18EA">
        <w:rPr>
          <w:vertAlign w:val="superscript"/>
        </w:rPr>
        <w:t>3</w:t>
      </w:r>
      <w:r>
        <w:t>/</w:t>
      </w:r>
      <w:r w:rsidRPr="001A18EA">
        <w:t xml:space="preserve">h. A felhívásban kért 15 </w:t>
      </w:r>
      <w:proofErr w:type="spellStart"/>
      <w:r w:rsidRPr="001A18EA">
        <w:t>tf</w:t>
      </w:r>
      <w:proofErr w:type="spellEnd"/>
      <w:r w:rsidRPr="001A18EA">
        <w:t>% O</w:t>
      </w:r>
      <w:r w:rsidRPr="001A18EA">
        <w:rPr>
          <w:rFonts w:ascii="Cambria Math" w:hAnsi="Cambria Math" w:cs="Cambria Math"/>
        </w:rPr>
        <w:t>₂</w:t>
      </w:r>
      <w:r w:rsidRPr="001A18EA">
        <w:t xml:space="preserve"> referenciatartalomra t</w:t>
      </w:r>
      <w:r w:rsidRPr="001A18EA">
        <w:rPr>
          <w:rFonts w:cs="Garamond"/>
        </w:rPr>
        <w:t>ö</w:t>
      </w:r>
      <w:r w:rsidRPr="001A18EA">
        <w:t>rt</w:t>
      </w:r>
      <w:r w:rsidRPr="001A18EA">
        <w:rPr>
          <w:rFonts w:cs="Garamond"/>
        </w:rPr>
        <w:t>é</w:t>
      </w:r>
      <w:r w:rsidRPr="001A18EA">
        <w:t>n</w:t>
      </w:r>
      <w:r w:rsidRPr="001A18EA">
        <w:rPr>
          <w:rFonts w:cs="Garamond"/>
        </w:rPr>
        <w:t>ő</w:t>
      </w:r>
      <w:r w:rsidRPr="001A18EA">
        <w:t xml:space="preserve"> </w:t>
      </w:r>
      <w:r w:rsidRPr="001A18EA">
        <w:rPr>
          <w:rFonts w:cs="Garamond"/>
        </w:rPr>
        <w:t>á</w:t>
      </w:r>
      <w:r w:rsidRPr="001A18EA">
        <w:t>tsz</w:t>
      </w:r>
      <w:r w:rsidRPr="001A18EA">
        <w:rPr>
          <w:rFonts w:cs="Garamond"/>
        </w:rPr>
        <w:t>á</w:t>
      </w:r>
      <w:r w:rsidRPr="001A18EA">
        <w:t>m</w:t>
      </w:r>
      <w:r w:rsidRPr="001A18EA">
        <w:rPr>
          <w:rFonts w:cs="Garamond"/>
        </w:rPr>
        <w:t>í</w:t>
      </w:r>
      <w:r w:rsidRPr="001A18EA">
        <w:t>t</w:t>
      </w:r>
      <w:r w:rsidRPr="001A18EA">
        <w:rPr>
          <w:rFonts w:cs="Garamond"/>
        </w:rPr>
        <w:t>á</w:t>
      </w:r>
      <w:r w:rsidRPr="001A18EA">
        <w:t>s egy jelent</w:t>
      </w:r>
      <w:r w:rsidRPr="001A18EA">
        <w:rPr>
          <w:rFonts w:cs="Garamond"/>
        </w:rPr>
        <w:t>ő</w:t>
      </w:r>
      <w:r w:rsidRPr="001A18EA">
        <w:t>sen h</w:t>
      </w:r>
      <w:r w:rsidRPr="001A18EA">
        <w:rPr>
          <w:rFonts w:cs="Garamond"/>
        </w:rPr>
        <w:t>í</w:t>
      </w:r>
      <w:r w:rsidRPr="001A18EA">
        <w:t>g</w:t>
      </w:r>
      <w:r w:rsidRPr="001A18EA">
        <w:rPr>
          <w:rFonts w:cs="Garamond"/>
        </w:rPr>
        <w:t>í</w:t>
      </w:r>
      <w:r w:rsidRPr="001A18EA">
        <w:t xml:space="preserve">tott </w:t>
      </w:r>
      <w:r w:rsidRPr="001A18EA">
        <w:rPr>
          <w:rFonts w:cs="Garamond"/>
        </w:rPr>
        <w:t>á</w:t>
      </w:r>
      <w:r w:rsidRPr="001A18EA">
        <w:t>llapotot felt</w:t>
      </w:r>
      <w:r w:rsidRPr="001A18EA">
        <w:rPr>
          <w:rFonts w:cs="Garamond"/>
        </w:rPr>
        <w:t>é</w:t>
      </w:r>
      <w:r w:rsidRPr="001A18EA">
        <w:t>telez, amihez a k</w:t>
      </w:r>
      <w:r w:rsidRPr="00FF4701">
        <w:rPr>
          <w:vertAlign w:val="subscript"/>
        </w:rPr>
        <w:t>0</w:t>
      </w:r>
      <w:r w:rsidRPr="001A18EA">
        <w:t xml:space="preserve"> = 1,6667 h</w:t>
      </w:r>
      <w:r w:rsidRPr="001A18EA">
        <w:rPr>
          <w:rFonts w:cs="Garamond"/>
        </w:rPr>
        <w:t>í</w:t>
      </w:r>
      <w:r w:rsidRPr="001A18EA">
        <w:t>g</w:t>
      </w:r>
      <w:r w:rsidRPr="001A18EA">
        <w:rPr>
          <w:rFonts w:cs="Garamond"/>
        </w:rPr>
        <w:t>í</w:t>
      </w:r>
      <w:r w:rsidRPr="001A18EA">
        <w:t>t</w:t>
      </w:r>
      <w:r w:rsidRPr="001A18EA">
        <w:rPr>
          <w:rFonts w:cs="Garamond"/>
        </w:rPr>
        <w:t>á</w:t>
      </w:r>
      <w:r w:rsidRPr="001A18EA">
        <w:t>si szorz</w:t>
      </w:r>
      <w:r w:rsidRPr="001A18EA">
        <w:rPr>
          <w:rFonts w:cs="Garamond"/>
        </w:rPr>
        <w:t>ó</w:t>
      </w:r>
      <w:r w:rsidRPr="001A18EA">
        <w:t xml:space="preserve"> tartozik. Ennek megfelel</w:t>
      </w:r>
      <w:r w:rsidRPr="001A18EA">
        <w:rPr>
          <w:rFonts w:cs="Garamond"/>
        </w:rPr>
        <w:t>ő</w:t>
      </w:r>
      <w:r w:rsidRPr="001A18EA">
        <w:t>en a k</w:t>
      </w:r>
      <w:r w:rsidRPr="001A18EA">
        <w:rPr>
          <w:rFonts w:cs="Garamond"/>
        </w:rPr>
        <w:t>é</w:t>
      </w:r>
      <w:r w:rsidRPr="001A18EA">
        <w:t xml:space="preserve">rt 15 </w:t>
      </w:r>
      <w:proofErr w:type="spellStart"/>
      <w:r w:rsidRPr="001A18EA">
        <w:t>tf</w:t>
      </w:r>
      <w:proofErr w:type="spellEnd"/>
      <w:r w:rsidRPr="001A18EA">
        <w:t>%-os referenciaszinten a koncentr</w:t>
      </w:r>
      <w:r w:rsidRPr="001A18EA">
        <w:rPr>
          <w:rFonts w:cs="Garamond"/>
        </w:rPr>
        <w:t>á</w:t>
      </w:r>
      <w:r w:rsidRPr="001A18EA">
        <w:t>ci</w:t>
      </w:r>
      <w:r w:rsidRPr="001A18EA">
        <w:rPr>
          <w:rFonts w:cs="Garamond"/>
        </w:rPr>
        <w:t>óé</w:t>
      </w:r>
      <w:r w:rsidRPr="001A18EA">
        <w:t>rt</w:t>
      </w:r>
      <w:r w:rsidRPr="001A18EA">
        <w:rPr>
          <w:rFonts w:cs="Garamond"/>
        </w:rPr>
        <w:t>é</w:t>
      </w:r>
      <w:r w:rsidRPr="001A18EA">
        <w:t>kek a val</w:t>
      </w:r>
      <w:r w:rsidRPr="001A18EA">
        <w:rPr>
          <w:rFonts w:cs="Garamond"/>
        </w:rPr>
        <w:t>ó</w:t>
      </w:r>
      <w:r w:rsidRPr="001A18EA">
        <w:t xml:space="preserve">s </w:t>
      </w:r>
      <w:r w:rsidRPr="001A18EA">
        <w:rPr>
          <w:rFonts w:cs="Garamond"/>
        </w:rPr>
        <w:t>ü</w:t>
      </w:r>
      <w:r w:rsidRPr="001A18EA">
        <w:t xml:space="preserve">zemi </w:t>
      </w:r>
      <w:r w:rsidRPr="001A18EA">
        <w:rPr>
          <w:rFonts w:cs="Garamond"/>
        </w:rPr>
        <w:t>é</w:t>
      </w:r>
      <w:r w:rsidRPr="001A18EA">
        <w:t>rt</w:t>
      </w:r>
      <w:r w:rsidRPr="001A18EA">
        <w:rPr>
          <w:rFonts w:cs="Garamond"/>
        </w:rPr>
        <w:t>é</w:t>
      </w:r>
      <w:r w:rsidRPr="001A18EA">
        <w:t>kek 0,6-szoros</w:t>
      </w:r>
      <w:r w:rsidRPr="001A18EA">
        <w:rPr>
          <w:rFonts w:cs="Garamond"/>
        </w:rPr>
        <w:t>á</w:t>
      </w:r>
      <w:r w:rsidRPr="001A18EA">
        <w:t>ra m</w:t>
      </w:r>
      <w:r w:rsidRPr="001A18EA">
        <w:rPr>
          <w:rFonts w:cs="Garamond"/>
        </w:rPr>
        <w:t>ó</w:t>
      </w:r>
      <w:r w:rsidRPr="001A18EA">
        <w:t>dosulnak.</w:t>
      </w:r>
    </w:p>
    <w:tbl>
      <w:tblPr>
        <w:tblStyle w:val="Fekvtblzat"/>
        <w:tblW w:w="0" w:type="auto"/>
        <w:tblLook w:val="04A0" w:firstRow="1" w:lastRow="0" w:firstColumn="1" w:lastColumn="0" w:noHBand="0" w:noVBand="1"/>
      </w:tblPr>
      <w:tblGrid>
        <w:gridCol w:w="2260"/>
        <w:gridCol w:w="2260"/>
        <w:gridCol w:w="2260"/>
        <w:gridCol w:w="2260"/>
      </w:tblGrid>
      <w:tr w:rsidR="001632C5" w14:paraId="4A5E248D" w14:textId="77777777" w:rsidTr="004B5FA2">
        <w:trPr>
          <w:cnfStyle w:val="100000000000" w:firstRow="1" w:lastRow="0" w:firstColumn="0" w:lastColumn="0" w:oddVBand="0" w:evenVBand="0" w:oddHBand="0" w:evenHBand="0" w:firstRowFirstColumn="0" w:firstRowLastColumn="0" w:lastRowFirstColumn="0" w:lastRowLastColumn="0"/>
        </w:trPr>
        <w:tc>
          <w:tcPr>
            <w:tcW w:w="2260" w:type="dxa"/>
          </w:tcPr>
          <w:p w14:paraId="361BEF5C" w14:textId="77777777" w:rsidR="001632C5" w:rsidRDefault="001632C5" w:rsidP="004B5FA2">
            <w:pPr>
              <w:jc w:val="center"/>
            </w:pPr>
            <w:r w:rsidRPr="00D00A02">
              <w:t>Szennyezőanyag</w:t>
            </w:r>
          </w:p>
        </w:tc>
        <w:tc>
          <w:tcPr>
            <w:tcW w:w="2260" w:type="dxa"/>
          </w:tcPr>
          <w:p w14:paraId="68BA7CC7" w14:textId="77777777" w:rsidR="001632C5" w:rsidRDefault="001632C5" w:rsidP="004B5FA2">
            <w:pPr>
              <w:jc w:val="center"/>
            </w:pPr>
            <w:r w:rsidRPr="00D00A02">
              <w:t>Koncentráció valós üzemi állapotban</w:t>
            </w:r>
            <w:r>
              <w:t xml:space="preserve"> </w:t>
            </w:r>
            <w:r w:rsidRPr="00D00A02">
              <w:t>(11</w:t>
            </w:r>
            <w:r>
              <w:t xml:space="preserve"> </w:t>
            </w:r>
            <w:proofErr w:type="spellStart"/>
            <w:r w:rsidRPr="00D00A02">
              <w:t>tf</w:t>
            </w:r>
            <w:proofErr w:type="spellEnd"/>
            <w:r w:rsidRPr="00D00A02">
              <w:t>% O</w:t>
            </w:r>
            <w:r w:rsidRPr="00D00A02">
              <w:rPr>
                <w:vertAlign w:val="subscript"/>
              </w:rPr>
              <w:t>2</w:t>
            </w:r>
            <w:r w:rsidRPr="00D00A02">
              <w:t>) [mg/m³]</w:t>
            </w:r>
          </w:p>
        </w:tc>
        <w:tc>
          <w:tcPr>
            <w:tcW w:w="2260" w:type="dxa"/>
          </w:tcPr>
          <w:p w14:paraId="5551CEC2" w14:textId="33942B1B" w:rsidR="001632C5" w:rsidRDefault="001632C5" w:rsidP="004B5FA2">
            <w:pPr>
              <w:jc w:val="center"/>
            </w:pPr>
            <w:r w:rsidRPr="00D00A02">
              <w:t>Koncentráció normál</w:t>
            </w:r>
            <w:r>
              <w:t>t</w:t>
            </w:r>
            <w:r w:rsidRPr="00D00A02">
              <w:t xml:space="preserve"> állapotban (5 </w:t>
            </w:r>
            <w:proofErr w:type="spellStart"/>
            <w:r w:rsidRPr="00D00A02">
              <w:t>tf</w:t>
            </w:r>
            <w:proofErr w:type="spellEnd"/>
            <w:r w:rsidRPr="00D00A02">
              <w:t>% O</w:t>
            </w:r>
            <w:r w:rsidRPr="00A73B32">
              <w:rPr>
                <w:vertAlign w:val="subscript"/>
              </w:rPr>
              <w:t>2</w:t>
            </w:r>
            <w:r w:rsidRPr="00D00A02">
              <w:t>) [mg/m³]</w:t>
            </w:r>
          </w:p>
        </w:tc>
        <w:tc>
          <w:tcPr>
            <w:tcW w:w="2260" w:type="dxa"/>
          </w:tcPr>
          <w:p w14:paraId="3E75DAF8" w14:textId="77777777" w:rsidR="001632C5" w:rsidRDefault="001632C5" w:rsidP="004B5FA2">
            <w:pPr>
              <w:jc w:val="center"/>
            </w:pPr>
            <w:r>
              <w:t>Kibocsátási tömegáram [kg/h]</w:t>
            </w:r>
          </w:p>
        </w:tc>
      </w:tr>
      <w:tr w:rsidR="001632C5" w14:paraId="20F4C4F9" w14:textId="77777777" w:rsidTr="004B5FA2">
        <w:tc>
          <w:tcPr>
            <w:tcW w:w="2260" w:type="dxa"/>
          </w:tcPr>
          <w:p w14:paraId="18AD0181" w14:textId="77777777" w:rsidR="001632C5" w:rsidRDefault="001632C5" w:rsidP="004B5FA2">
            <w:r w:rsidRPr="00A73B32">
              <w:t>Nitrogén-oxidok (</w:t>
            </w:r>
            <w:proofErr w:type="spellStart"/>
            <w:r w:rsidRPr="00A73B32">
              <w:t>NO</w:t>
            </w:r>
            <w:r w:rsidRPr="00A73B32">
              <w:rPr>
                <w:vertAlign w:val="subscript"/>
              </w:rPr>
              <w:t>x</w:t>
            </w:r>
            <w:proofErr w:type="spellEnd"/>
            <w:r>
              <w:t xml:space="preserve"> N</w:t>
            </w:r>
            <w:r w:rsidRPr="00A73B32">
              <w:t>O</w:t>
            </w:r>
            <w:r w:rsidRPr="00A73B32">
              <w:rPr>
                <w:vertAlign w:val="subscript"/>
              </w:rPr>
              <w:t>2</w:t>
            </w:r>
            <w:r w:rsidRPr="00A73B32">
              <w:t>-ben)</w:t>
            </w:r>
          </w:p>
        </w:tc>
        <w:tc>
          <w:tcPr>
            <w:tcW w:w="2260" w:type="dxa"/>
          </w:tcPr>
          <w:p w14:paraId="401F61E5" w14:textId="1712993E" w:rsidR="001632C5" w:rsidRDefault="00F43A21" w:rsidP="004B5FA2">
            <w:pPr>
              <w:jc w:val="center"/>
            </w:pPr>
            <w:r w:rsidRPr="00F43A21">
              <w:t>1000,00</w:t>
            </w:r>
          </w:p>
        </w:tc>
        <w:tc>
          <w:tcPr>
            <w:tcW w:w="2260" w:type="dxa"/>
          </w:tcPr>
          <w:p w14:paraId="0EFB523B" w14:textId="7DF22B9C" w:rsidR="001632C5" w:rsidRDefault="00F43A21" w:rsidP="004B5FA2">
            <w:pPr>
              <w:jc w:val="center"/>
            </w:pPr>
            <w:r w:rsidRPr="00F43A21">
              <w:t>600,00</w:t>
            </w:r>
          </w:p>
        </w:tc>
        <w:tc>
          <w:tcPr>
            <w:tcW w:w="2260" w:type="dxa"/>
          </w:tcPr>
          <w:p w14:paraId="5A8E5236" w14:textId="48B995D6" w:rsidR="001632C5" w:rsidRDefault="00F43A21" w:rsidP="004B5FA2">
            <w:pPr>
              <w:jc w:val="center"/>
            </w:pPr>
            <w:r w:rsidRPr="00F43A21">
              <w:t>2629,45</w:t>
            </w:r>
          </w:p>
        </w:tc>
      </w:tr>
      <w:tr w:rsidR="001632C5" w14:paraId="22D89D71" w14:textId="77777777" w:rsidTr="004B5FA2">
        <w:tc>
          <w:tcPr>
            <w:tcW w:w="2260" w:type="dxa"/>
          </w:tcPr>
          <w:p w14:paraId="693558C0" w14:textId="77777777" w:rsidR="001632C5" w:rsidRDefault="001632C5" w:rsidP="004B5FA2">
            <w:r w:rsidRPr="00811AC8">
              <w:t>Szilárd részecske (</w:t>
            </w:r>
            <w:r>
              <w:t>PM</w:t>
            </w:r>
            <w:r w:rsidRPr="00811AC8">
              <w:rPr>
                <w:vertAlign w:val="subscript"/>
              </w:rPr>
              <w:t>10</w:t>
            </w:r>
            <w:r>
              <w:t>)</w:t>
            </w:r>
          </w:p>
        </w:tc>
        <w:tc>
          <w:tcPr>
            <w:tcW w:w="2260" w:type="dxa"/>
          </w:tcPr>
          <w:p w14:paraId="3E9AA4DA" w14:textId="187BD38D" w:rsidR="001632C5" w:rsidRDefault="00F43A21" w:rsidP="004B5FA2">
            <w:pPr>
              <w:jc w:val="center"/>
            </w:pPr>
            <w:r w:rsidRPr="00F43A21">
              <w:t>130,00</w:t>
            </w:r>
          </w:p>
        </w:tc>
        <w:tc>
          <w:tcPr>
            <w:tcW w:w="2260" w:type="dxa"/>
          </w:tcPr>
          <w:p w14:paraId="4DB316A3" w14:textId="4A0526F6" w:rsidR="001632C5" w:rsidRDefault="00F43A21" w:rsidP="004B5FA2">
            <w:pPr>
              <w:jc w:val="center"/>
            </w:pPr>
            <w:r w:rsidRPr="00F43A21">
              <w:t>390,00</w:t>
            </w:r>
          </w:p>
        </w:tc>
        <w:tc>
          <w:tcPr>
            <w:tcW w:w="2260" w:type="dxa"/>
          </w:tcPr>
          <w:p w14:paraId="6A784414" w14:textId="4989A86A" w:rsidR="001632C5" w:rsidRDefault="00F43A21" w:rsidP="004B5FA2">
            <w:pPr>
              <w:jc w:val="center"/>
            </w:pPr>
            <w:r w:rsidRPr="00F43A21">
              <w:t>341,83</w:t>
            </w:r>
          </w:p>
        </w:tc>
      </w:tr>
      <w:tr w:rsidR="001632C5" w14:paraId="002BCE80" w14:textId="77777777" w:rsidTr="004B5FA2">
        <w:tc>
          <w:tcPr>
            <w:tcW w:w="2260" w:type="dxa"/>
          </w:tcPr>
          <w:p w14:paraId="6B1CBA49" w14:textId="77777777" w:rsidR="001632C5" w:rsidRDefault="001632C5" w:rsidP="004B5FA2">
            <w:r w:rsidRPr="00811AC8">
              <w:t>Kén-dioxid</w:t>
            </w:r>
            <w:r>
              <w:t xml:space="preserve"> (SO</w:t>
            </w:r>
            <w:r w:rsidRPr="00811AC8">
              <w:rPr>
                <w:vertAlign w:val="subscript"/>
              </w:rPr>
              <w:t>2</w:t>
            </w:r>
            <w:r>
              <w:t>)</w:t>
            </w:r>
          </w:p>
        </w:tc>
        <w:tc>
          <w:tcPr>
            <w:tcW w:w="2260" w:type="dxa"/>
          </w:tcPr>
          <w:p w14:paraId="4823723D" w14:textId="6C060A30" w:rsidR="001632C5" w:rsidRDefault="00F43A21" w:rsidP="004B5FA2">
            <w:pPr>
              <w:jc w:val="center"/>
            </w:pPr>
            <w:r w:rsidRPr="00F43A21">
              <w:t>500,00</w:t>
            </w:r>
          </w:p>
        </w:tc>
        <w:tc>
          <w:tcPr>
            <w:tcW w:w="2260" w:type="dxa"/>
          </w:tcPr>
          <w:p w14:paraId="12E26169" w14:textId="5EA4923A" w:rsidR="001632C5" w:rsidRDefault="00F43A21" w:rsidP="004B5FA2">
            <w:pPr>
              <w:jc w:val="center"/>
            </w:pPr>
            <w:r w:rsidRPr="00F43A21">
              <w:t>300,00</w:t>
            </w:r>
          </w:p>
        </w:tc>
        <w:tc>
          <w:tcPr>
            <w:tcW w:w="2260" w:type="dxa"/>
          </w:tcPr>
          <w:p w14:paraId="11BFA50E" w14:textId="614A6A7A" w:rsidR="001632C5" w:rsidRDefault="00F43A21" w:rsidP="004B5FA2">
            <w:pPr>
              <w:jc w:val="center"/>
            </w:pPr>
            <w:r w:rsidRPr="00F43A21">
              <w:t>1314,73</w:t>
            </w:r>
          </w:p>
        </w:tc>
      </w:tr>
      <w:tr w:rsidR="001632C5" w14:paraId="2C06AF2E" w14:textId="77777777" w:rsidTr="004B5FA2">
        <w:tc>
          <w:tcPr>
            <w:tcW w:w="2260" w:type="dxa"/>
          </w:tcPr>
          <w:p w14:paraId="2B9DB1C2" w14:textId="77777777" w:rsidR="001632C5" w:rsidRDefault="001632C5" w:rsidP="004B5FA2">
            <w:r w:rsidRPr="00811AC8">
              <w:t>Szén-monoxid</w:t>
            </w:r>
            <w:r>
              <w:t xml:space="preserve"> (CO)</w:t>
            </w:r>
          </w:p>
        </w:tc>
        <w:tc>
          <w:tcPr>
            <w:tcW w:w="2260" w:type="dxa"/>
          </w:tcPr>
          <w:p w14:paraId="5BB92E3A" w14:textId="2F165100" w:rsidR="001632C5" w:rsidRDefault="00F43A21" w:rsidP="004B5FA2">
            <w:pPr>
              <w:jc w:val="center"/>
            </w:pPr>
            <w:r w:rsidRPr="00F43A21">
              <w:t>650,00</w:t>
            </w:r>
          </w:p>
        </w:tc>
        <w:tc>
          <w:tcPr>
            <w:tcW w:w="2260" w:type="dxa"/>
          </w:tcPr>
          <w:p w14:paraId="6A2F4B9F" w14:textId="77022D06" w:rsidR="001632C5" w:rsidRDefault="00F43A21" w:rsidP="004B5FA2">
            <w:pPr>
              <w:jc w:val="center"/>
            </w:pPr>
            <w:r w:rsidRPr="00F43A21">
              <w:t>78,00</w:t>
            </w:r>
          </w:p>
        </w:tc>
        <w:tc>
          <w:tcPr>
            <w:tcW w:w="2260" w:type="dxa"/>
          </w:tcPr>
          <w:p w14:paraId="337509D3" w14:textId="06D51DD7" w:rsidR="001632C5" w:rsidRDefault="00F43A21" w:rsidP="004B5FA2">
            <w:pPr>
              <w:jc w:val="center"/>
            </w:pPr>
            <w:r w:rsidRPr="00F43A21">
              <w:t>1709,14</w:t>
            </w:r>
          </w:p>
        </w:tc>
      </w:tr>
      <w:tr w:rsidR="001632C5" w14:paraId="11445D63" w14:textId="77777777" w:rsidTr="004B5FA2">
        <w:tc>
          <w:tcPr>
            <w:tcW w:w="2260" w:type="dxa"/>
          </w:tcPr>
          <w:p w14:paraId="564F5BC7" w14:textId="77777777" w:rsidR="001632C5" w:rsidRDefault="001632C5" w:rsidP="004B5FA2">
            <w:r w:rsidRPr="00811AC8">
              <w:t>Dízelkorom / Finom por</w:t>
            </w:r>
            <w:r>
              <w:t xml:space="preserve"> (PM</w:t>
            </w:r>
            <w:r w:rsidRPr="00811AC8">
              <w:rPr>
                <w:vertAlign w:val="subscript"/>
              </w:rPr>
              <w:t>2,5</w:t>
            </w:r>
            <w:r>
              <w:t>)</w:t>
            </w:r>
          </w:p>
        </w:tc>
        <w:tc>
          <w:tcPr>
            <w:tcW w:w="2260" w:type="dxa"/>
          </w:tcPr>
          <w:p w14:paraId="3D80B8F6" w14:textId="49E9B26B" w:rsidR="001632C5" w:rsidRDefault="00F43A21" w:rsidP="004B5FA2">
            <w:pPr>
              <w:jc w:val="center"/>
            </w:pPr>
            <w:r w:rsidRPr="00F43A21">
              <w:t>130,00</w:t>
            </w:r>
          </w:p>
        </w:tc>
        <w:tc>
          <w:tcPr>
            <w:tcW w:w="2260" w:type="dxa"/>
          </w:tcPr>
          <w:p w14:paraId="0E447CC7" w14:textId="3DC1A276" w:rsidR="001632C5" w:rsidRDefault="00F43A21" w:rsidP="004B5FA2">
            <w:pPr>
              <w:jc w:val="center"/>
            </w:pPr>
            <w:r w:rsidRPr="00F43A21">
              <w:t>78,00</w:t>
            </w:r>
          </w:p>
        </w:tc>
        <w:tc>
          <w:tcPr>
            <w:tcW w:w="2260" w:type="dxa"/>
          </w:tcPr>
          <w:p w14:paraId="747395BD" w14:textId="4EE22B55" w:rsidR="001632C5" w:rsidRDefault="00F43A21" w:rsidP="004B5FA2">
            <w:pPr>
              <w:jc w:val="center"/>
            </w:pPr>
            <w:r w:rsidRPr="00F43A21">
              <w:t>341,83</w:t>
            </w:r>
          </w:p>
        </w:tc>
      </w:tr>
    </w:tbl>
    <w:p w14:paraId="604866E3" w14:textId="6488FBA2" w:rsidR="001632C5" w:rsidRDefault="001632C5" w:rsidP="001632C5">
      <w:pPr>
        <w:pStyle w:val="Kpalrs"/>
      </w:pPr>
      <w:r>
        <w:fldChar w:fldCharType="begin"/>
      </w:r>
      <w:r>
        <w:instrText xml:space="preserve"> SEQ táblázat \* ARABIC </w:instrText>
      </w:r>
      <w:r>
        <w:fldChar w:fldCharType="separate"/>
      </w:r>
      <w:bookmarkStart w:id="8" w:name="_Toc231374002"/>
      <w:r w:rsidR="007467FC">
        <w:t>4</w:t>
      </w:r>
      <w:r>
        <w:fldChar w:fldCharType="end"/>
      </w:r>
      <w:r>
        <w:t xml:space="preserve">. táblázat: A </w:t>
      </w:r>
      <w:r w:rsidRPr="00FE32DA">
        <w:t>hullaégető berendezéshez kapcsolódó légszennyező pontforrás várható kibocsátás</w:t>
      </w:r>
      <w:r>
        <w:t>ai</w:t>
      </w:r>
      <w:bookmarkEnd w:id="8"/>
    </w:p>
    <w:p w14:paraId="57577443" w14:textId="5175431A" w:rsidR="006F766F" w:rsidRDefault="00FF4701" w:rsidP="009D0C4A">
      <w:r w:rsidRPr="00FF4701">
        <w:t>A környezet és a lakosság egészségének maximális védelme érdekében az aggregátor szilárd részecske (PM</w:t>
      </w:r>
      <w:r w:rsidRPr="00FF4701">
        <w:rPr>
          <w:vertAlign w:val="subscript"/>
        </w:rPr>
        <w:t>10</w:t>
      </w:r>
      <w:r w:rsidRPr="00FF4701">
        <w:t>) kibocsátását teljes egészében, 100%-os arányban finom szálló porként, illetve dízelkoromként (PM</w:t>
      </w:r>
      <w:r w:rsidRPr="00FF4701">
        <w:rPr>
          <w:vertAlign w:val="subscript"/>
        </w:rPr>
        <w:t>2,5</w:t>
      </w:r>
      <w:r w:rsidRPr="00FF4701">
        <w:t>) vettük figyelembe a hatásvizsgálat során. A modellezéshez felhasznált 341,83 g/h tömegáram megegyezik a két frakció esetében, ami a létező legkonzervatívabb becslést biztosítja a technológiából származó egészségügyi kockázatok megítéléséhez.</w:t>
      </w:r>
    </w:p>
    <w:p w14:paraId="63F24FB1" w14:textId="77777777" w:rsidR="00FF4701" w:rsidRDefault="00FF4701" w:rsidP="009D0C4A"/>
    <w:p w14:paraId="24E1A1F4" w14:textId="460BA808" w:rsidR="006F766F" w:rsidRPr="004B040F" w:rsidRDefault="004B040F" w:rsidP="009D0C4A">
      <w:pPr>
        <w:rPr>
          <w:b/>
          <w:bCs/>
        </w:rPr>
      </w:pPr>
      <w:r w:rsidRPr="004B040F">
        <w:rPr>
          <w:b/>
          <w:bCs/>
        </w:rPr>
        <w:t>A hullaégető berendezés égőjének, illetve a szükségáramforráshoz tartozó motor tüzelőanyag típusát kérjük megadni.</w:t>
      </w:r>
    </w:p>
    <w:p w14:paraId="51FD0828" w14:textId="77777777" w:rsidR="005C0F85" w:rsidRDefault="005C0F85" w:rsidP="005C0F85">
      <w:pPr>
        <w:tabs>
          <w:tab w:val="left" w:pos="1715"/>
        </w:tabs>
      </w:pPr>
      <w:r>
        <w:t xml:space="preserve">A </w:t>
      </w:r>
      <w:proofErr w:type="spellStart"/>
      <w:r>
        <w:t>tiszaszőlősi</w:t>
      </w:r>
      <w:proofErr w:type="spellEnd"/>
      <w:r>
        <w:t xml:space="preserve"> sertéstelep létesítési engedélyezési terve alapján a technológiai folyamatosság, a környezetbiztonság, valamint az üzembiztonság maximális fenntartása érdekében a tervezett hullaégető berendezés és a szükségáramforrás (aggregátor) üzemeltetéséhez egységesen gázolaj (dízelolaj) felhasználásával lehetne kalkulálni.</w:t>
      </w:r>
    </w:p>
    <w:p w14:paraId="53A0958A" w14:textId="67374469" w:rsidR="006F766F" w:rsidRDefault="005C0F85" w:rsidP="005C0F85">
      <w:pPr>
        <w:tabs>
          <w:tab w:val="left" w:pos="1715"/>
        </w:tabs>
      </w:pPr>
      <w:r>
        <w:lastRenderedPageBreak/>
        <w:t>Az egységes tüzelőanyag-típus alkalmazása jelentős üzembiztonsági előnyökkel járna, mivel a telephelyen belül egyetlen, központosított és szigorúan védett tárolókapacitásból biztosítható lenne mindkét berendezés folyamatos ellátása.</w:t>
      </w:r>
    </w:p>
    <w:p w14:paraId="30ED05C6" w14:textId="77777777" w:rsidR="005C0F85" w:rsidRDefault="005C0F85" w:rsidP="00066F7E">
      <w:pPr>
        <w:pStyle w:val="Listaszerbekezds"/>
      </w:pPr>
      <w:r>
        <w:t>Állati hullaégető berendezés (</w:t>
      </w:r>
      <w:proofErr w:type="spellStart"/>
      <w:r>
        <w:t>Cyclone</w:t>
      </w:r>
      <w:proofErr w:type="spellEnd"/>
      <w:r>
        <w:t xml:space="preserve"> 1000) égőfeje: A tervezett nagy hatékonyságú tetemégető berendezés elsődleges és másodlagos (utánégető) kamrájának fűtését gázolaj tüzelésű (blokk) égők biztosítanák. A gázolaj-tüzelés garantálná az utánégető kamrában a hatósági előírások által megkövetelt minimális 850 °C-os hőmérséklet gyors elérését és stabil fenntartását.</w:t>
      </w:r>
    </w:p>
    <w:p w14:paraId="47FA46D2" w14:textId="678F9E7E" w:rsidR="005C0F85" w:rsidRDefault="005C0F85" w:rsidP="00066F7E">
      <w:pPr>
        <w:pStyle w:val="Listaszerbekezds"/>
      </w:pPr>
      <w:r>
        <w:t>Szükségáramforrás (Dízelaggregátor) motorja: A telep esetleges áramkimaradása esetén működésbe lépő, a szellőztető-, itató- és takarmányozási rendszerek vészhelyzeti energiaellátását szolgáló szükségáramforrás meghajtásáról egy hagyományos, nagy megbízhatóságú, négyütemű dízelmotor gondoskodna, amely szintén gázolajjal üzemelne.</w:t>
      </w:r>
    </w:p>
    <w:tbl>
      <w:tblPr>
        <w:tblStyle w:val="Fekvtblzat"/>
        <w:tblW w:w="0" w:type="auto"/>
        <w:tblLook w:val="04A0" w:firstRow="1" w:lastRow="0" w:firstColumn="1" w:lastColumn="0" w:noHBand="0" w:noVBand="1"/>
      </w:tblPr>
      <w:tblGrid>
        <w:gridCol w:w="2260"/>
        <w:gridCol w:w="2260"/>
        <w:gridCol w:w="2260"/>
        <w:gridCol w:w="2260"/>
      </w:tblGrid>
      <w:tr w:rsidR="00066F7E" w14:paraId="444D888C" w14:textId="77777777" w:rsidTr="00066F7E">
        <w:trPr>
          <w:cnfStyle w:val="100000000000" w:firstRow="1" w:lastRow="0" w:firstColumn="0" w:lastColumn="0" w:oddVBand="0" w:evenVBand="0" w:oddHBand="0" w:evenHBand="0" w:firstRowFirstColumn="0" w:firstRowLastColumn="0" w:lastRowFirstColumn="0" w:lastRowLastColumn="0"/>
        </w:trPr>
        <w:tc>
          <w:tcPr>
            <w:tcW w:w="2260" w:type="dxa"/>
          </w:tcPr>
          <w:p w14:paraId="704977AB" w14:textId="1AD1BAD6" w:rsidR="00066F7E" w:rsidRDefault="00066F7E" w:rsidP="009D0C4A">
            <w:r w:rsidRPr="00066F7E">
              <w:t>Berendezés megnevezése</w:t>
            </w:r>
          </w:p>
        </w:tc>
        <w:tc>
          <w:tcPr>
            <w:tcW w:w="2260" w:type="dxa"/>
          </w:tcPr>
          <w:p w14:paraId="4D80DC39" w14:textId="25C4CBA5" w:rsidR="00066F7E" w:rsidRDefault="00066F7E" w:rsidP="009D0C4A">
            <w:r w:rsidRPr="00066F7E">
              <w:t>Tüzelőanyag típusa</w:t>
            </w:r>
          </w:p>
        </w:tc>
        <w:tc>
          <w:tcPr>
            <w:tcW w:w="2260" w:type="dxa"/>
          </w:tcPr>
          <w:p w14:paraId="638D4F58" w14:textId="6BF18986" w:rsidR="00066F7E" w:rsidRDefault="00066F7E" w:rsidP="009D0C4A">
            <w:r w:rsidRPr="00066F7E">
              <w:t>Tervezett tárolási mód a telephelyen</w:t>
            </w:r>
          </w:p>
        </w:tc>
        <w:tc>
          <w:tcPr>
            <w:tcW w:w="2260" w:type="dxa"/>
          </w:tcPr>
          <w:p w14:paraId="3F29DE9A" w14:textId="076D8231" w:rsidR="00066F7E" w:rsidRDefault="00066F7E" w:rsidP="009D0C4A">
            <w:r w:rsidRPr="00066F7E">
              <w:t>Környezetvédelmi / kármentesítési megoldás</w:t>
            </w:r>
          </w:p>
        </w:tc>
      </w:tr>
      <w:tr w:rsidR="00066F7E" w14:paraId="0FAE9804" w14:textId="77777777" w:rsidTr="00066F7E">
        <w:tc>
          <w:tcPr>
            <w:tcW w:w="2260" w:type="dxa"/>
          </w:tcPr>
          <w:p w14:paraId="6D7C2B16" w14:textId="3F992862" w:rsidR="00066F7E" w:rsidRDefault="00066F7E" w:rsidP="00066F7E">
            <w:pPr>
              <w:jc w:val="center"/>
            </w:pPr>
            <w:proofErr w:type="spellStart"/>
            <w:r w:rsidRPr="00066F7E">
              <w:t>Cyclone</w:t>
            </w:r>
            <w:proofErr w:type="spellEnd"/>
            <w:r w:rsidRPr="00066F7E">
              <w:t xml:space="preserve"> 1000 hullaégető égőfeje</w:t>
            </w:r>
          </w:p>
        </w:tc>
        <w:tc>
          <w:tcPr>
            <w:tcW w:w="2260" w:type="dxa"/>
          </w:tcPr>
          <w:p w14:paraId="4F8DEF17" w14:textId="4F1BF680" w:rsidR="00066F7E" w:rsidRDefault="00066F7E" w:rsidP="00066F7E">
            <w:pPr>
              <w:jc w:val="center"/>
            </w:pPr>
            <w:r w:rsidRPr="00066F7E">
              <w:t>Gázolaj (gázolaj szabvány szerint)</w:t>
            </w:r>
          </w:p>
        </w:tc>
        <w:tc>
          <w:tcPr>
            <w:tcW w:w="2260" w:type="dxa"/>
          </w:tcPr>
          <w:p w14:paraId="131A2830" w14:textId="318F2C6B" w:rsidR="00066F7E" w:rsidRDefault="00066F7E" w:rsidP="00066F7E">
            <w:pPr>
              <w:jc w:val="center"/>
            </w:pPr>
            <w:r w:rsidRPr="00066F7E">
              <w:t>Egységesen a gazdasági udvarban elhelyezett központi tartályban</w:t>
            </w:r>
          </w:p>
        </w:tc>
        <w:tc>
          <w:tcPr>
            <w:tcW w:w="2260" w:type="dxa"/>
          </w:tcPr>
          <w:p w14:paraId="6D848350" w14:textId="16B9DA5B" w:rsidR="00066F7E" w:rsidRDefault="00066F7E" w:rsidP="00066F7E">
            <w:pPr>
              <w:jc w:val="center"/>
            </w:pPr>
            <w:r w:rsidRPr="00066F7E">
              <w:t>Duplafalú kivitel, szivárgásjelző rendszer, kármentő tálca</w:t>
            </w:r>
          </w:p>
        </w:tc>
      </w:tr>
      <w:tr w:rsidR="00066F7E" w14:paraId="7FDB45F9" w14:textId="77777777" w:rsidTr="00066F7E">
        <w:tc>
          <w:tcPr>
            <w:tcW w:w="2260" w:type="dxa"/>
          </w:tcPr>
          <w:p w14:paraId="11A9452B" w14:textId="7D8BA84D" w:rsidR="00066F7E" w:rsidRDefault="00066F7E" w:rsidP="00066F7E">
            <w:pPr>
              <w:jc w:val="center"/>
            </w:pPr>
            <w:r w:rsidRPr="00066F7E">
              <w:t>Szükségáramforrás (aggregátor) motorja</w:t>
            </w:r>
          </w:p>
        </w:tc>
        <w:tc>
          <w:tcPr>
            <w:tcW w:w="2260" w:type="dxa"/>
          </w:tcPr>
          <w:p w14:paraId="25CF435C" w14:textId="4F7EF8BA" w:rsidR="00066F7E" w:rsidRDefault="00066F7E" w:rsidP="00066F7E">
            <w:pPr>
              <w:jc w:val="center"/>
            </w:pPr>
            <w:r w:rsidRPr="00066F7E">
              <w:t>Gázolaj (gázolaj szabvány szerint)</w:t>
            </w:r>
          </w:p>
        </w:tc>
        <w:tc>
          <w:tcPr>
            <w:tcW w:w="2260" w:type="dxa"/>
          </w:tcPr>
          <w:p w14:paraId="1B57F7DE" w14:textId="7E8902F9" w:rsidR="00066F7E" w:rsidRDefault="00066F7E" w:rsidP="00066F7E">
            <w:pPr>
              <w:jc w:val="center"/>
            </w:pPr>
            <w:r w:rsidRPr="00066F7E">
              <w:t>Az aggregátor saját beépített dízeltartályába</w:t>
            </w:r>
            <w:r>
              <w:t>n</w:t>
            </w:r>
          </w:p>
        </w:tc>
        <w:tc>
          <w:tcPr>
            <w:tcW w:w="2260" w:type="dxa"/>
          </w:tcPr>
          <w:p w14:paraId="18CCB227" w14:textId="3CF45FFA" w:rsidR="00066F7E" w:rsidRDefault="00066F7E" w:rsidP="00066F7E">
            <w:pPr>
              <w:jc w:val="center"/>
            </w:pPr>
            <w:r w:rsidRPr="00066F7E">
              <w:t>Beépített gyűjtőtálca a gépészeti konténeren belül</w:t>
            </w:r>
          </w:p>
        </w:tc>
      </w:tr>
    </w:tbl>
    <w:p w14:paraId="69237939" w14:textId="64A3643B" w:rsidR="00066F7E" w:rsidRDefault="00066F7E" w:rsidP="00066F7E">
      <w:pPr>
        <w:pStyle w:val="Kpalrs"/>
      </w:pPr>
      <w:r>
        <w:fldChar w:fldCharType="begin"/>
      </w:r>
      <w:r>
        <w:instrText xml:space="preserve"> SEQ táblázat \* ARABIC </w:instrText>
      </w:r>
      <w:r>
        <w:fldChar w:fldCharType="separate"/>
      </w:r>
      <w:bookmarkStart w:id="9" w:name="_Toc231374003"/>
      <w:r w:rsidR="007467FC">
        <w:t>5</w:t>
      </w:r>
      <w:r>
        <w:fldChar w:fldCharType="end"/>
      </w:r>
      <w:r>
        <w:t xml:space="preserve">. táblázat: </w:t>
      </w:r>
      <w:r w:rsidR="00B8574F">
        <w:t>Aggregátor és hullaégető releváns tulajdonságai</w:t>
      </w:r>
      <w:bookmarkEnd w:id="9"/>
    </w:p>
    <w:p w14:paraId="7580BFDD" w14:textId="7CEBF1B9" w:rsidR="004B040F" w:rsidRPr="004B040F" w:rsidRDefault="004B040F" w:rsidP="009D0C4A">
      <w:pPr>
        <w:rPr>
          <w:b/>
          <w:bCs/>
        </w:rPr>
      </w:pPr>
      <w:r w:rsidRPr="004B040F">
        <w:rPr>
          <w:b/>
          <w:bCs/>
        </w:rPr>
        <w:t>A szükségáramforráshoz kapcsolódó pontforrás és az állati hulladékégetőhöz kapcsolódó pontforrás hatásterületeit kérjük szennyezőanyagonként részletes műszaki számítással meghatározni és a kialakuló hatásterületeket méretaránnyal rendelkező átnézetes helyszínrajzon bemutatni (hatásterületek sugarát méterben is kérjük megadni).</w:t>
      </w:r>
    </w:p>
    <w:p w14:paraId="223F97D0" w14:textId="126530DD" w:rsidR="004B040F" w:rsidRDefault="007849BA" w:rsidP="009D0C4A">
      <w:r>
        <w:t>A számítások és az ábrázolás a 02. számú mellékletben található.</w:t>
      </w:r>
    </w:p>
    <w:p w14:paraId="4BACDA36" w14:textId="77777777" w:rsidR="006F766F" w:rsidRDefault="006F766F" w:rsidP="009D0C4A"/>
    <w:p w14:paraId="19CFF8CA" w14:textId="240E6B4A" w:rsidR="004B040F" w:rsidRPr="004B040F" w:rsidRDefault="004B040F" w:rsidP="009D0C4A">
      <w:pPr>
        <w:rPr>
          <w:b/>
          <w:bCs/>
        </w:rPr>
      </w:pPr>
      <w:r w:rsidRPr="004B040F">
        <w:rPr>
          <w:b/>
          <w:bCs/>
        </w:rPr>
        <w:t xml:space="preserve">Kérjük ismertetni, hogy az állati hulladékégető berendezés milyen típusú lesz, mivel a jelenlegi eljárás során benyújtott dokumentációban a </w:t>
      </w:r>
      <w:proofErr w:type="spellStart"/>
      <w:r w:rsidRPr="004B040F">
        <w:rPr>
          <w:b/>
          <w:bCs/>
        </w:rPr>
        <w:t>Bentely</w:t>
      </w:r>
      <w:proofErr w:type="spellEnd"/>
      <w:r w:rsidRPr="004B040F">
        <w:rPr>
          <w:b/>
          <w:bCs/>
        </w:rPr>
        <w:t xml:space="preserve"> 1000 AIS 064 </w:t>
      </w:r>
      <w:proofErr w:type="spellStart"/>
      <w:r w:rsidRPr="004B040F">
        <w:rPr>
          <w:b/>
          <w:bCs/>
        </w:rPr>
        <w:t>Cyclone</w:t>
      </w:r>
      <w:proofErr w:type="spellEnd"/>
      <w:r w:rsidRPr="004B040F">
        <w:rPr>
          <w:b/>
          <w:bCs/>
        </w:rPr>
        <w:t xml:space="preserve"> égetőmű és a VOLKAN 1000 Állati hulladékégető berendezés adatai is szerepelnek.</w:t>
      </w:r>
    </w:p>
    <w:p w14:paraId="73A11E75" w14:textId="57179780" w:rsidR="00702C8D" w:rsidRDefault="00702C8D" w:rsidP="00702C8D">
      <w:r>
        <w:t xml:space="preserve">A Hatóság végzésében jelzett dokumentációs ellentmondás feloldása érdekében a Kérelmező rögzítené, hogy a </w:t>
      </w:r>
      <w:proofErr w:type="spellStart"/>
      <w:r>
        <w:t>tiszaszőlősi</w:t>
      </w:r>
      <w:proofErr w:type="spellEnd"/>
      <w:r>
        <w:t xml:space="preserve"> sertéstelep fejlesztése során alkalmazni tervezett technológia tekintetében a berendezés típusa kizárólag a </w:t>
      </w:r>
      <w:proofErr w:type="spellStart"/>
      <w:r>
        <w:t>Bentley</w:t>
      </w:r>
      <w:proofErr w:type="spellEnd"/>
      <w:r>
        <w:t xml:space="preserve"> 1000 AIS 064 </w:t>
      </w:r>
      <w:proofErr w:type="spellStart"/>
      <w:r>
        <w:t>Cyclone</w:t>
      </w:r>
      <w:proofErr w:type="spellEnd"/>
      <w:r>
        <w:t xml:space="preserve"> állati hulladékégető berendezés lenne.</w:t>
      </w:r>
    </w:p>
    <w:p w14:paraId="3462A969" w14:textId="2A166D90" w:rsidR="004B040F" w:rsidRDefault="00702C8D" w:rsidP="00702C8D">
      <w:r>
        <w:t xml:space="preserve">A korábban benyújtott alapdokumentáció egyes részeiben szereplő VOLKAN 1000 típus megnevezése kizárólag egy korábbi tervezési fázisból, illetve sablon-referenciaanyagból visszamaradt adminisztratív elírás (adathiba) eredménye. A Kérelmező nyilatkozata alapján a VOLKAN 1000 berendezésre vonatkozó minden korábbi utalás a jelen hiánypótlás keretében hatályon kívül </w:t>
      </w:r>
      <w:r>
        <w:lastRenderedPageBreak/>
        <w:t xml:space="preserve">helyezendő, és a hatósági eljárás, valamint a végleges egységes környezethasználati engedély alapját kizárólag a </w:t>
      </w:r>
      <w:proofErr w:type="spellStart"/>
      <w:r>
        <w:t>Bentley</w:t>
      </w:r>
      <w:proofErr w:type="spellEnd"/>
      <w:r>
        <w:t xml:space="preserve">-féle </w:t>
      </w:r>
      <w:proofErr w:type="spellStart"/>
      <w:r>
        <w:t>Cyclone</w:t>
      </w:r>
      <w:proofErr w:type="spellEnd"/>
      <w:r>
        <w:t xml:space="preserve"> technológia képezné.</w:t>
      </w:r>
    </w:p>
    <w:p w14:paraId="431959C5" w14:textId="77777777" w:rsidR="004B040F" w:rsidRDefault="004B040F" w:rsidP="009D0C4A"/>
    <w:p w14:paraId="0F28979D" w14:textId="17643A1D" w:rsidR="004B040F" w:rsidRPr="004B040F" w:rsidRDefault="004B040F" w:rsidP="009D0C4A">
      <w:pPr>
        <w:rPr>
          <w:b/>
          <w:bCs/>
        </w:rPr>
      </w:pPr>
      <w:r w:rsidRPr="004B040F">
        <w:rPr>
          <w:b/>
          <w:bCs/>
        </w:rPr>
        <w:t xml:space="preserve">A pontforrás létesítési engedélykérelem tartalmi követelményei alapján „Annak bemutatása, hogy az alkalmazott technológia, termelési eljárás megfelel az elérhető legjobb </w:t>
      </w:r>
      <w:proofErr w:type="spellStart"/>
      <w:proofErr w:type="gramStart"/>
      <w:r w:rsidRPr="004B040F">
        <w:rPr>
          <w:b/>
          <w:bCs/>
        </w:rPr>
        <w:t>technikának”rész</w:t>
      </w:r>
      <w:proofErr w:type="spellEnd"/>
      <w:proofErr w:type="gramEnd"/>
      <w:r w:rsidRPr="004B040F">
        <w:rPr>
          <w:b/>
          <w:bCs/>
        </w:rPr>
        <w:t xml:space="preserve"> kidolgozásánál javasoljuk figyelembe venni a környezeti hatásvizsgálati és az egységes környezethasználati engedélyezési eljárásról szóló 314/2005. (XII.25.) Korm. rendelet 9. sz. mellékletében foglalt szempontokat.</w:t>
      </w:r>
    </w:p>
    <w:p w14:paraId="13867E28" w14:textId="77777777" w:rsidR="000F1C6E" w:rsidRDefault="000F1C6E" w:rsidP="000F1C6E">
      <w:r>
        <w:t>A kérelmi dokumentáció a 02. számú mellékletben található.</w:t>
      </w:r>
    </w:p>
    <w:p w14:paraId="2F93C815" w14:textId="77777777" w:rsidR="004B040F" w:rsidRDefault="004B040F" w:rsidP="009D0C4A"/>
    <w:p w14:paraId="590C97C7" w14:textId="2FC3AE00" w:rsidR="006F766F" w:rsidRPr="00790E40" w:rsidRDefault="00790E40" w:rsidP="009D0C4A">
      <w:pPr>
        <w:rPr>
          <w:b/>
          <w:bCs/>
        </w:rPr>
      </w:pPr>
      <w:r w:rsidRPr="00790E40">
        <w:rPr>
          <w:b/>
          <w:bCs/>
        </w:rPr>
        <w:t xml:space="preserve">Kérjük, nyilatkozzanak, hogy a keletkező hígtrágyát a </w:t>
      </w:r>
      <w:proofErr w:type="gramStart"/>
      <w:r w:rsidRPr="00790E40">
        <w:rPr>
          <w:b/>
          <w:bCs/>
        </w:rPr>
        <w:t>Kft.</w:t>
      </w:r>
      <w:proofErr w:type="gramEnd"/>
      <w:r w:rsidRPr="00790E40">
        <w:rPr>
          <w:b/>
          <w:bCs/>
        </w:rPr>
        <w:t xml:space="preserve"> kívánja-e majd kiszállítani és kihelyezni vagy külső vállalkozó/cég.</w:t>
      </w:r>
    </w:p>
    <w:p w14:paraId="2911821A" w14:textId="2BA344D8" w:rsidR="006F766F" w:rsidRDefault="00A32313" w:rsidP="009D0C4A">
      <w:r w:rsidRPr="00A32313">
        <w:t xml:space="preserve">A telepen keletkező hígtrágya kiszállítását, valamint a környező mezőgazdasági területekre történő kijuttatását a </w:t>
      </w:r>
      <w:proofErr w:type="gramStart"/>
      <w:r w:rsidRPr="00A32313">
        <w:t>Kft.</w:t>
      </w:r>
      <w:proofErr w:type="gramEnd"/>
      <w:r w:rsidRPr="00A32313">
        <w:t xml:space="preserve"> saját maga, saját tulajdonú gépi kapacitással és saját személyzettel kívánja elvégezni, külső vállalkozó vagy alvállalkozó bevonása nélkül.</w:t>
      </w:r>
    </w:p>
    <w:p w14:paraId="375D39D7" w14:textId="23B041B7" w:rsidR="00A32313" w:rsidRDefault="00A32313" w:rsidP="009D0C4A">
      <w:r w:rsidRPr="00A32313">
        <w:t>Az ellátásbiztonság és a legmagasabb szintű környezetvédelmi megfelelőség (BAT) érdekében az Engedélyes saját beruházás keretében biztosítja a teljes logisztikai és kijuttatási eszközparkot.</w:t>
      </w:r>
    </w:p>
    <w:p w14:paraId="48A65537" w14:textId="30609DDE" w:rsidR="00A32313" w:rsidRDefault="00C16937" w:rsidP="009D0C4A">
      <w:r w:rsidRPr="00C16937">
        <w:t xml:space="preserve">A kijuttatási műveleteket a </w:t>
      </w:r>
      <w:proofErr w:type="gramStart"/>
      <w:r w:rsidRPr="00C16937">
        <w:t>Kft.</w:t>
      </w:r>
      <w:proofErr w:type="gramEnd"/>
      <w:r w:rsidRPr="00C16937">
        <w:t xml:space="preserve"> </w:t>
      </w:r>
      <w:proofErr w:type="spellStart"/>
      <w:r w:rsidRPr="00C16937">
        <w:t>Fliegl</w:t>
      </w:r>
      <w:proofErr w:type="spellEnd"/>
      <w:r w:rsidRPr="00C16937">
        <w:t xml:space="preserve"> VFW/HFW 25000 </w:t>
      </w:r>
      <w:proofErr w:type="spellStart"/>
      <w:r w:rsidRPr="00C16937">
        <w:t>Individual</w:t>
      </w:r>
      <w:proofErr w:type="spellEnd"/>
      <w:r w:rsidRPr="00C16937">
        <w:t xml:space="preserve"> </w:t>
      </w:r>
      <w:proofErr w:type="spellStart"/>
      <w:r w:rsidRPr="00C16937">
        <w:t>Tridem</w:t>
      </w:r>
      <w:proofErr w:type="spellEnd"/>
      <w:r w:rsidRPr="00C16937">
        <w:t xml:space="preserve"> típusú, nagy kapacitású, zárt rendszerű hígtrágyaszállító tartálykocsikkal </w:t>
      </w:r>
      <w:r>
        <w:t>fogják végezni</w:t>
      </w:r>
      <w:r w:rsidRPr="00C16937">
        <w:t>. A lakosságot érintő esetleges bűzhatások és a légköri ammónia-emisszió (NH</w:t>
      </w:r>
      <w:r w:rsidRPr="00C16937">
        <w:rPr>
          <w:vertAlign w:val="subscript"/>
        </w:rPr>
        <w:t>3</w:t>
      </w:r>
      <w:r w:rsidRPr="00C16937">
        <w:t>) radikális minimalizálása érdekében a tartálykocsik fel vannak szerelve modern közvetlen talajba juttató (injektáló/befecskendező) egységekkel (</w:t>
      </w:r>
      <w:proofErr w:type="spellStart"/>
      <w:r w:rsidRPr="00C16937">
        <w:t>Maulwulf</w:t>
      </w:r>
      <w:proofErr w:type="spellEnd"/>
      <w:r w:rsidRPr="00C16937">
        <w:t xml:space="preserve"> / SSG / GUG rendszerek).</w:t>
      </w:r>
    </w:p>
    <w:p w14:paraId="6FF472AD" w14:textId="7BA64379" w:rsidR="00C16937" w:rsidRDefault="00C16937" w:rsidP="009D0C4A">
      <w:r w:rsidRPr="00C16937">
        <w:t xml:space="preserve">A technológia alkalmazásával a hígtrágya nem a talajfelszínre permetezve kerül kiszórásra (ami hagyományos technikáknál a lakossági panaszok fő forrása), hanem közvetlenül és zárt módon a termőföld felszíne alá, a gyökérzónába </w:t>
      </w:r>
      <w:proofErr w:type="spellStart"/>
      <w:r w:rsidRPr="00C16937">
        <w:t>injectoros</w:t>
      </w:r>
      <w:proofErr w:type="spellEnd"/>
      <w:r w:rsidRPr="00C16937">
        <w:t xml:space="preserve"> eljárással kerül bejuttatásra. Ez a zárt láncú kijuttatási eljárás:</w:t>
      </w:r>
    </w:p>
    <w:p w14:paraId="2284E808" w14:textId="77777777" w:rsidR="00C16937" w:rsidRDefault="00C16937" w:rsidP="00C16937">
      <w:pPr>
        <w:pStyle w:val="Listaszerbekezds"/>
      </w:pPr>
      <w:r>
        <w:t>szinte teljes mértékben meggátolja a bűzanyagok atmoszférába jutását,</w:t>
      </w:r>
    </w:p>
    <w:p w14:paraId="527DC54C" w14:textId="77777777" w:rsidR="00C16937" w:rsidRDefault="00C16937" w:rsidP="00C16937">
      <w:pPr>
        <w:pStyle w:val="Listaszerbekezds"/>
      </w:pPr>
      <w:r>
        <w:t>minimalizálja az illékony nitrogénvegyületek veszteségét, maximalizálva a tápanyag-hasznosulást,</w:t>
      </w:r>
    </w:p>
    <w:p w14:paraId="62BE3643" w14:textId="267E3FB3" w:rsidR="00C16937" w:rsidRDefault="00C16937" w:rsidP="00C16937">
      <w:pPr>
        <w:pStyle w:val="Listaszerbekezds"/>
      </w:pPr>
      <w:r>
        <w:t>teljes mértékben kielégíti az intenzív állattartásra vonatkozó legszigorúbb Elérhető Legjobb Technikák (BAT) követelményeit.</w:t>
      </w:r>
    </w:p>
    <w:p w14:paraId="1B6F627A" w14:textId="60DF17D6" w:rsidR="00C16937" w:rsidRDefault="00393B6C" w:rsidP="009D0C4A">
      <w:r w:rsidRPr="00393B6C">
        <w:t xml:space="preserve">A hígtrágya ellenőrzött, a nitrátérzékeny területekre vonatkozó jogszabályoknak megfelelő mezőgazdasági elhelyezése az alábbi területi bázisokon </w:t>
      </w:r>
      <w:proofErr w:type="gramStart"/>
      <w:r w:rsidRPr="00393B6C">
        <w:t>teljes körűen</w:t>
      </w:r>
      <w:proofErr w:type="gramEnd"/>
      <w:r w:rsidRPr="00393B6C">
        <w:t xml:space="preserve"> garantált:</w:t>
      </w:r>
    </w:p>
    <w:p w14:paraId="628E4380" w14:textId="77777777" w:rsidR="00393B6C" w:rsidRDefault="00393B6C" w:rsidP="00393B6C">
      <w:pPr>
        <w:pStyle w:val="Listaszerbekezds"/>
      </w:pPr>
      <w:r>
        <w:t>Az Engedélyes Tiszaderzs külterületén elhelyezkedő saját tulajdonú/használatú termőföldjein,</w:t>
      </w:r>
    </w:p>
    <w:p w14:paraId="14071672" w14:textId="250A75BD" w:rsidR="00393B6C" w:rsidRDefault="00393B6C" w:rsidP="00393B6C">
      <w:pPr>
        <w:pStyle w:val="Listaszerbekezds"/>
      </w:pPr>
      <w:r>
        <w:t xml:space="preserve">Valamint a környező gazdákkal fennálló, Tiszaszőlős és Tiszaderzs külterületeire vonatkozó </w:t>
      </w:r>
      <w:r w:rsidR="002D5559">
        <w:t>szóbeli</w:t>
      </w:r>
      <w:r>
        <w:t xml:space="preserve"> együttműködési megállapodások alapján, a növények valós tápanyagigényéhez igazított éves kijuttatási tervek szerint.</w:t>
      </w:r>
    </w:p>
    <w:p w14:paraId="42F7228A" w14:textId="58E66A3D" w:rsidR="00393B6C" w:rsidRDefault="002D5559" w:rsidP="009D0C4A">
      <w:r w:rsidRPr="002D5559">
        <w:t>Fentiek alapján a Kft. mind a gépi, mind a földterületi háttérrel önállóan rendelkezik a környezetvédelmi követelmények maradéktalan betartásához.</w:t>
      </w:r>
    </w:p>
    <w:p w14:paraId="20E55FC1" w14:textId="77777777" w:rsidR="00790E40" w:rsidRDefault="00790E40" w:rsidP="009D0C4A"/>
    <w:p w14:paraId="35BA59A3" w14:textId="1415F5BF" w:rsidR="00790E40" w:rsidRPr="003974F7" w:rsidRDefault="00790E40" w:rsidP="009D0C4A">
      <w:pPr>
        <w:rPr>
          <w:b/>
          <w:bCs/>
        </w:rPr>
      </w:pPr>
      <w:r w:rsidRPr="00DF4596">
        <w:rPr>
          <w:b/>
          <w:bCs/>
        </w:rPr>
        <w:lastRenderedPageBreak/>
        <w:t xml:space="preserve">Amennyiben a Kft. kívánja kiszállítani és kihelyezni, akkor kérjük a kiszállítás és kihelyezés módját részletesen bemutatni, továbbá a </w:t>
      </w:r>
      <w:r w:rsidRPr="003974F7">
        <w:rPr>
          <w:b/>
          <w:bCs/>
        </w:rPr>
        <w:t>kihelyező területeket kérjük megadni hrsz. és funkció, besorolás szerint.</w:t>
      </w:r>
    </w:p>
    <w:p w14:paraId="2AE1FE61" w14:textId="7B80B5A0" w:rsidR="00790E40" w:rsidRDefault="002D5559" w:rsidP="009D0C4A">
      <w:r>
        <w:t>A kiszállítás és kihelyezés technológiája az előző pontban részletezésre került.</w:t>
      </w:r>
    </w:p>
    <w:p w14:paraId="0A7D3803" w14:textId="77777777" w:rsidR="00790E40" w:rsidRDefault="00790E40" w:rsidP="009D0C4A"/>
    <w:p w14:paraId="578725BF" w14:textId="2ABF7D0D" w:rsidR="00790E40" w:rsidRPr="00DF4596" w:rsidRDefault="00790E40" w:rsidP="009D0C4A">
      <w:pPr>
        <w:rPr>
          <w:b/>
          <w:bCs/>
        </w:rPr>
      </w:pPr>
      <w:r w:rsidRPr="00DF4596">
        <w:rPr>
          <w:b/>
          <w:bCs/>
        </w:rPr>
        <w:t>Amennyiben szükséges, akkor a BAT fejezet 13/f, /</w:t>
      </w:r>
      <w:proofErr w:type="gramStart"/>
      <w:r w:rsidRPr="00DF4596">
        <w:rPr>
          <w:b/>
          <w:bCs/>
        </w:rPr>
        <w:t>g. ,</w:t>
      </w:r>
      <w:proofErr w:type="gramEnd"/>
      <w:r w:rsidRPr="00DF4596">
        <w:rPr>
          <w:b/>
          <w:bCs/>
        </w:rPr>
        <w:t xml:space="preserve"> 21/c, /d. pontjaiban megadottakat kérjük újra kidolgozni. A BAT-következtetések dokumentum 22. pontjában foglaltaknak való megfeleltetést kérjük kidolgozni, amennyiben szükséges.</w:t>
      </w:r>
    </w:p>
    <w:p w14:paraId="0418F4D3" w14:textId="6696D1FE" w:rsidR="00862829" w:rsidRDefault="00862829" w:rsidP="00862829">
      <w:r>
        <w:t>A válasz a 03. számú mellékletben található.</w:t>
      </w:r>
    </w:p>
    <w:p w14:paraId="544FE847" w14:textId="77777777" w:rsidR="00790E40" w:rsidRDefault="00790E40" w:rsidP="009D0C4A"/>
    <w:p w14:paraId="389CA563" w14:textId="68CC13E2" w:rsidR="00790E40" w:rsidRPr="00DF4596" w:rsidRDefault="00790E40" w:rsidP="009D0C4A">
      <w:pPr>
        <w:rPr>
          <w:b/>
          <w:bCs/>
        </w:rPr>
      </w:pPr>
      <w:r w:rsidRPr="00DF4596">
        <w:rPr>
          <w:b/>
          <w:bCs/>
        </w:rPr>
        <w:t>A BAT fejezet 30. pontját kérjük részletesen kidolgozni, a telephelyen alkalmazott technológiát kérjük, megfelelteti a BAT-következtetések 30. pontjában foglaltaknak.</w:t>
      </w:r>
    </w:p>
    <w:p w14:paraId="49AC0B22" w14:textId="77777777" w:rsidR="000D5C91" w:rsidRDefault="000D5C91" w:rsidP="000D5C91">
      <w:r>
        <w:t>A válasz a 03. számú mellékletben található.</w:t>
      </w:r>
    </w:p>
    <w:p w14:paraId="759040FC" w14:textId="77777777" w:rsidR="00790E40" w:rsidRDefault="00790E40" w:rsidP="009D0C4A"/>
    <w:p w14:paraId="1198FF50" w14:textId="506B5DB1" w:rsidR="00790E40" w:rsidRPr="00DF4596" w:rsidRDefault="00790E40" w:rsidP="009D0C4A">
      <w:pPr>
        <w:rPr>
          <w:b/>
          <w:bCs/>
        </w:rPr>
      </w:pPr>
      <w:r w:rsidRPr="00DF4596">
        <w:rPr>
          <w:b/>
          <w:bCs/>
        </w:rPr>
        <w:t xml:space="preserve">A levegővédelmi fejezet 25. oldalán olvasható, hogy a technológiában </w:t>
      </w:r>
      <w:proofErr w:type="spellStart"/>
      <w:r w:rsidRPr="00DF4596">
        <w:rPr>
          <w:b/>
          <w:bCs/>
        </w:rPr>
        <w:t>BioAmp</w:t>
      </w:r>
      <w:proofErr w:type="spellEnd"/>
      <w:r w:rsidRPr="00DF4596">
        <w:rPr>
          <w:b/>
          <w:bCs/>
        </w:rPr>
        <w:t xml:space="preserve"> rendszert kívánnak alkalmazni. Kérjük a BAT fejezetet átdolgozni ennek fényében.</w:t>
      </w:r>
    </w:p>
    <w:p w14:paraId="581F6889" w14:textId="77777777" w:rsidR="009077E1" w:rsidRDefault="000459DD" w:rsidP="009077E1">
      <w:r>
        <w:t xml:space="preserve">A BAT fejezet </w:t>
      </w:r>
      <w:r w:rsidR="009077E1">
        <w:t xml:space="preserve">13/f és </w:t>
      </w:r>
      <w:r w:rsidR="00D17F15">
        <w:t>30/a</w:t>
      </w:r>
      <w:r w:rsidR="009077E1">
        <w:t xml:space="preserve"> pontjai módosításra kerültek. A válasz a 03. számú mellékletben található.</w:t>
      </w:r>
    </w:p>
    <w:p w14:paraId="51654B49" w14:textId="77777777" w:rsidR="00790E40" w:rsidRDefault="00790E40" w:rsidP="009D0C4A"/>
    <w:p w14:paraId="2259AC4F" w14:textId="3F9E7D55" w:rsidR="00790E40" w:rsidRPr="00DF4596" w:rsidRDefault="00790E40" w:rsidP="009D0C4A">
      <w:pPr>
        <w:rPr>
          <w:b/>
          <w:bCs/>
        </w:rPr>
      </w:pPr>
      <w:r w:rsidRPr="00DF4596">
        <w:rPr>
          <w:b/>
          <w:bCs/>
        </w:rPr>
        <w:t>A BAT fejezet többször hivatkozik olyan számításokra, amelyek a jelenlegi levegőtisztaság-védelmi fejezetben nem szerepelnek, ezért kérjük átdolgozni a BAT fejezetet.</w:t>
      </w:r>
    </w:p>
    <w:p w14:paraId="67738C97" w14:textId="11DFAF63" w:rsidR="00294367" w:rsidRDefault="00294367" w:rsidP="00992C1B">
      <w:r>
        <w:t xml:space="preserve">A nem megfelelő hivatkozás és az átdolgozás miatt az alábbi BAT fejezetek kerültek módosításra: </w:t>
      </w:r>
      <w:r w:rsidR="00494522">
        <w:t xml:space="preserve">3., 4., </w:t>
      </w:r>
      <w:r w:rsidR="002F7C7E">
        <w:t xml:space="preserve">24/a, 25/c, </w:t>
      </w:r>
      <w:r w:rsidR="00B97480">
        <w:t>27/a-b, 30</w:t>
      </w:r>
      <w:r w:rsidR="00AD60D6">
        <w:t>.</w:t>
      </w:r>
    </w:p>
    <w:p w14:paraId="59185C23" w14:textId="77777777" w:rsidR="00BF416B" w:rsidRDefault="00294367" w:rsidP="00992C1B">
      <w:r>
        <w:t>Továbbá a</w:t>
      </w:r>
      <w:r w:rsidR="00992C1B">
        <w:t xml:space="preserve"> BAT fejezet 30</w:t>
      </w:r>
      <w:r w:rsidR="00273B42">
        <w:t>.</w:t>
      </w:r>
      <w:r w:rsidR="00992C1B">
        <w:t xml:space="preserve"> pontja módosításra került. </w:t>
      </w:r>
    </w:p>
    <w:p w14:paraId="369B72E0" w14:textId="7898EA17" w:rsidR="00BF416B" w:rsidRPr="00BB0094" w:rsidRDefault="00BF416B" w:rsidP="00992C1B">
      <w:r w:rsidRPr="00BB0094">
        <w:t xml:space="preserve">Az alábbi hiányzó BAT pontok is megválaszolásra kerültek egyesével: 19/a – 19/f, 20/a – 20/h, </w:t>
      </w:r>
      <w:r w:rsidR="00A31D7C" w:rsidRPr="00BB0094">
        <w:t>21/a, 21/b, 21/e</w:t>
      </w:r>
      <w:r w:rsidR="00AD60D6" w:rsidRPr="00BB0094">
        <w:t>.</w:t>
      </w:r>
    </w:p>
    <w:p w14:paraId="250ED431" w14:textId="1390703C" w:rsidR="00992C1B" w:rsidRDefault="00992C1B" w:rsidP="00992C1B">
      <w:r>
        <w:t>A válasz a 03. számú mellékletben található</w:t>
      </w:r>
      <w:r w:rsidR="00A31D7C">
        <w:t>.</w:t>
      </w:r>
    </w:p>
    <w:p w14:paraId="4D782BDD" w14:textId="77777777" w:rsidR="00790E40" w:rsidRDefault="00790E40" w:rsidP="009D0C4A"/>
    <w:p w14:paraId="6BB0AF2F" w14:textId="4BD5D973" w:rsidR="00790E40" w:rsidRPr="00DF4596" w:rsidRDefault="00CB7A18" w:rsidP="009D0C4A">
      <w:pPr>
        <w:rPr>
          <w:b/>
          <w:bCs/>
        </w:rPr>
      </w:pPr>
      <w:r w:rsidRPr="00DF4596">
        <w:rPr>
          <w:b/>
          <w:bCs/>
        </w:rPr>
        <w:t>A BAT fejezet átdolgozása során kérjük a nitrogén, foszfor és ammónia (BAT-AEL) számításokat elvégezni, a BAT-nak való megfelelést, a 3. BAT 1.1. táblázatban, 4. BAT 1.2. táblázatban, 30. BAT 2.1 táblázatban foglaltaknak való megfelelést bemutatni.</w:t>
      </w:r>
    </w:p>
    <w:p w14:paraId="7049B5FF" w14:textId="77777777" w:rsidR="00B97480" w:rsidRDefault="00B97480" w:rsidP="00B97480">
      <w:r>
        <w:t>A válasz a 03. számú mellékletben található.</w:t>
      </w:r>
    </w:p>
    <w:p w14:paraId="0ADCFB24" w14:textId="77777777" w:rsidR="00790E40" w:rsidRDefault="00790E40" w:rsidP="009D0C4A"/>
    <w:p w14:paraId="0FDEAC1D" w14:textId="09BDFE2B" w:rsidR="00790E40" w:rsidRPr="00DF4596" w:rsidRDefault="00CB7A18" w:rsidP="00CB7A18">
      <w:pPr>
        <w:rPr>
          <w:b/>
          <w:bCs/>
        </w:rPr>
      </w:pPr>
      <w:r w:rsidRPr="00DF4596">
        <w:rPr>
          <w:b/>
          <w:bCs/>
        </w:rPr>
        <w:t xml:space="preserve">A levegővédelmi fejezet 25. oldalán olvasható: „A levegőbe történő kibocsátások csökkentése érdekében a </w:t>
      </w:r>
      <w:proofErr w:type="gramStart"/>
      <w:r w:rsidRPr="00DF4596">
        <w:rPr>
          <w:b/>
          <w:bCs/>
        </w:rPr>
        <w:t>Kft.</w:t>
      </w:r>
      <w:proofErr w:type="gramEnd"/>
      <w:r w:rsidRPr="00DF4596">
        <w:rPr>
          <w:b/>
          <w:bCs/>
        </w:rPr>
        <w:t xml:space="preserve"> NHC által gyártott </w:t>
      </w:r>
      <w:proofErr w:type="spellStart"/>
      <w:r w:rsidRPr="00DF4596">
        <w:rPr>
          <w:b/>
          <w:bCs/>
        </w:rPr>
        <w:t>BioAmp</w:t>
      </w:r>
      <w:proofErr w:type="spellEnd"/>
      <w:r w:rsidRPr="00DF4596">
        <w:rPr>
          <w:b/>
          <w:bCs/>
        </w:rPr>
        <w:t xml:space="preserve"> rendszert kíván alkalmazni. A rendelkezésre bocsátott tájékoztató alapján az ammónia kibocsátását 60-80 %-kal csökkenti. A későbbiekben a minimális értékkel fogunk számolni (60 %) a sertéstrágya esetében.” Kérjük a </w:t>
      </w:r>
      <w:proofErr w:type="spellStart"/>
      <w:r w:rsidRPr="00DF4596">
        <w:rPr>
          <w:b/>
          <w:bCs/>
        </w:rPr>
        <w:t>BioAmp</w:t>
      </w:r>
      <w:proofErr w:type="spellEnd"/>
      <w:r w:rsidRPr="00DF4596">
        <w:rPr>
          <w:b/>
          <w:bCs/>
        </w:rPr>
        <w:t xml:space="preserve"> rendszer leírását, működési elvének bemutatását csatolni.</w:t>
      </w:r>
    </w:p>
    <w:p w14:paraId="164427CF" w14:textId="77777777" w:rsidR="00CB7A18" w:rsidRPr="00DF4596" w:rsidRDefault="00CB7A18" w:rsidP="00CB7A18">
      <w:pPr>
        <w:rPr>
          <w:b/>
          <w:bCs/>
        </w:rPr>
      </w:pPr>
      <w:r w:rsidRPr="00DF4596">
        <w:rPr>
          <w:b/>
          <w:bCs/>
        </w:rPr>
        <w:lastRenderedPageBreak/>
        <w:t xml:space="preserve">A hígtrágya tárolás esetében a leírás alapján a </w:t>
      </w:r>
      <w:proofErr w:type="spellStart"/>
      <w:r w:rsidRPr="00DF4596">
        <w:rPr>
          <w:b/>
          <w:bCs/>
        </w:rPr>
        <w:t>BioAmp</w:t>
      </w:r>
      <w:proofErr w:type="spellEnd"/>
      <w:r w:rsidRPr="00DF4596">
        <w:rPr>
          <w:b/>
          <w:bCs/>
        </w:rPr>
        <w:t xml:space="preserve"> rendszer 60-80%-KAL képes csökkenteni az ammónia kibocsátást. A beadvány viszont 63,36 g/h-</w:t>
      </w:r>
      <w:proofErr w:type="spellStart"/>
      <w:r w:rsidRPr="00DF4596">
        <w:rPr>
          <w:b/>
          <w:bCs/>
        </w:rPr>
        <w:t>val</w:t>
      </w:r>
      <w:proofErr w:type="spellEnd"/>
      <w:r w:rsidRPr="00DF4596">
        <w:rPr>
          <w:b/>
          <w:bCs/>
        </w:rPr>
        <w:t xml:space="preserve"> számol, ami nem a csökkentést követően fennmaradó, megmaradó ammónia kibocsátás.</w:t>
      </w:r>
    </w:p>
    <w:p w14:paraId="4FB7EEC4" w14:textId="77777777" w:rsidR="00CB7A18" w:rsidRPr="00DF4596" w:rsidRDefault="00CB7A18" w:rsidP="00CB7A18">
      <w:pPr>
        <w:rPr>
          <w:b/>
          <w:bCs/>
        </w:rPr>
      </w:pPr>
      <w:r w:rsidRPr="00DF4596">
        <w:rPr>
          <w:b/>
          <w:bCs/>
        </w:rPr>
        <w:t xml:space="preserve">Kérjük, nyilatkozzanak, hogy pontosan mely részén kívánják alkalmazni a </w:t>
      </w:r>
      <w:proofErr w:type="spellStart"/>
      <w:r w:rsidRPr="00DF4596">
        <w:rPr>
          <w:b/>
          <w:bCs/>
        </w:rPr>
        <w:t>BioAmp</w:t>
      </w:r>
      <w:proofErr w:type="spellEnd"/>
      <w:r w:rsidRPr="00DF4596">
        <w:rPr>
          <w:b/>
          <w:bCs/>
        </w:rPr>
        <w:t xml:space="preserve"> rendszert, mint kibocsátás csökkentő technikát. Az állattartás vagy a hígtrágyatároló esetében vagy mindkettőnél kívánják majd alkalmazni?</w:t>
      </w:r>
    </w:p>
    <w:p w14:paraId="2A726340" w14:textId="5E4FA261" w:rsidR="00790E40" w:rsidRPr="00DF4596" w:rsidRDefault="00CB7A18" w:rsidP="00CB7A18">
      <w:pPr>
        <w:rPr>
          <w:b/>
          <w:bCs/>
        </w:rPr>
      </w:pPr>
      <w:r w:rsidRPr="00DF4596">
        <w:rPr>
          <w:b/>
          <w:bCs/>
        </w:rPr>
        <w:t xml:space="preserve">Nyilatkozatukat figyelembe véve kérjük az állattartáshoz és a hígtrágyatároláshoz köthető ammónia kibocsátásra a számításokat újra elvégezni. Kérjük a részletes műszaki számítást és a kialakuló hatásterületeket bemutatni, méretaránnyal rendelkező térképen </w:t>
      </w:r>
      <w:proofErr w:type="gramStart"/>
      <w:r w:rsidRPr="00DF4596">
        <w:rPr>
          <w:b/>
          <w:bCs/>
        </w:rPr>
        <w:t>ábrázolni./</w:t>
      </w:r>
      <w:proofErr w:type="gramEnd"/>
      <w:r w:rsidRPr="00DF4596">
        <w:rPr>
          <w:b/>
          <w:bCs/>
        </w:rPr>
        <w:t xml:space="preserve">állattartás, hígtrágyatárolás, </w:t>
      </w:r>
      <w:proofErr w:type="spellStart"/>
      <w:r w:rsidRPr="00DF4596">
        <w:rPr>
          <w:b/>
          <w:bCs/>
        </w:rPr>
        <w:t>állattarás+hígtrágyatárolás</w:t>
      </w:r>
      <w:proofErr w:type="spellEnd"/>
      <w:r w:rsidRPr="00DF4596">
        <w:rPr>
          <w:b/>
          <w:bCs/>
        </w:rPr>
        <w:t>/ Kérjük normális, illetve erős inverzió stabilitási index értéket is figyelembe venni a számításoknál. A telephely maximális férőhelyszáma esetében várható ammónia kibocsátást kérjük figyelembe venni a számítások során.</w:t>
      </w:r>
    </w:p>
    <w:p w14:paraId="7A263DB6" w14:textId="77777777" w:rsidR="00D40404" w:rsidRPr="00D40404" w:rsidRDefault="00D40404" w:rsidP="00D40404">
      <w:pPr>
        <w:rPr>
          <w:b/>
          <w:bCs/>
        </w:rPr>
      </w:pPr>
      <w:r w:rsidRPr="00D40404">
        <w:rPr>
          <w:b/>
          <w:bCs/>
        </w:rPr>
        <w:t xml:space="preserve">I. A </w:t>
      </w:r>
      <w:proofErr w:type="spellStart"/>
      <w:r w:rsidRPr="00D40404">
        <w:rPr>
          <w:b/>
          <w:bCs/>
        </w:rPr>
        <w:t>BioAmp</w:t>
      </w:r>
      <w:proofErr w:type="spellEnd"/>
      <w:r w:rsidRPr="00D40404">
        <w:rPr>
          <w:b/>
          <w:bCs/>
        </w:rPr>
        <w:t xml:space="preserve"> 300 rendszer részletes leírása és mikrobiológiai működési elve</w:t>
      </w:r>
    </w:p>
    <w:p w14:paraId="680FAC9E" w14:textId="281A5AB7" w:rsidR="00790E40" w:rsidRDefault="00D40404" w:rsidP="00D40404">
      <w:r>
        <w:t xml:space="preserve">A telepen telepítendő NCH </w:t>
      </w:r>
      <w:proofErr w:type="spellStart"/>
      <w:r>
        <w:t>BioAmp</w:t>
      </w:r>
      <w:proofErr w:type="spellEnd"/>
      <w:r>
        <w:t xml:space="preserve"> 300 egy teljesen automatizált, helyszíni mikrobiológiai </w:t>
      </w:r>
      <w:proofErr w:type="spellStart"/>
      <w:r>
        <w:t>biogenerátor</w:t>
      </w:r>
      <w:proofErr w:type="spellEnd"/>
      <w:r>
        <w:t xml:space="preserve"> berendezés, amely számítógép-vezérelt módon gondoskodik a specifikus baktériumtörzsek felszaporításáról és adagolásáról.</w:t>
      </w:r>
    </w:p>
    <w:p w14:paraId="724312F8" w14:textId="402CCC6C" w:rsidR="00D40404" w:rsidRPr="00D40404" w:rsidRDefault="00D40404" w:rsidP="00D40404">
      <w:pPr>
        <w:rPr>
          <w:i/>
          <w:iCs/>
        </w:rPr>
      </w:pPr>
      <w:r w:rsidRPr="00D40404">
        <w:rPr>
          <w:i/>
          <w:iCs/>
        </w:rPr>
        <w:t>I.1. A rendszer működési mechanizmusa:</w:t>
      </w:r>
    </w:p>
    <w:p w14:paraId="0FEFE83C" w14:textId="1456FD43" w:rsidR="00D40404" w:rsidRDefault="00D40404" w:rsidP="00D40404">
      <w:r>
        <w:t xml:space="preserve">A berendezés napi ciklusokban működik. Minden nap automatikusan bekerül a fermentáló edénybe egy </w:t>
      </w:r>
      <w:proofErr w:type="spellStart"/>
      <w:r>
        <w:t>FreeFlow</w:t>
      </w:r>
      <w:proofErr w:type="spellEnd"/>
      <w:r>
        <w:t xml:space="preserve">™ koncentrált tabletta, amely nagy spórasűrűségű, a természetben is megtalálható, szigorúan nem patogén és nem genetikailag módosított Bacillus baktériumtörzseket tartalmaz. A gép az edényt hálózati ivóvízzel feltölti, állandó optimális hőmérsékleten tartja és levegőzteti. A 24 órás fermentációs periódus alatt a baktériumok aktiválódnak, és 20 percenként megduplázódva exponenciálisan felszaporodnak. A ciklus végén a </w:t>
      </w:r>
      <w:proofErr w:type="spellStart"/>
      <w:r>
        <w:t>biogenerátor</w:t>
      </w:r>
      <w:proofErr w:type="spellEnd"/>
      <w:r>
        <w:t xml:space="preserve"> 30 </w:t>
      </w:r>
      <w:proofErr w:type="spellStart"/>
      <w:r>
        <w:t>trilliárd</w:t>
      </w:r>
      <w:proofErr w:type="spellEnd"/>
      <w:r>
        <w:t xml:space="preserve"> (3 </w:t>
      </w:r>
      <w:r w:rsidR="00BE009B">
        <w:t>*</w:t>
      </w:r>
      <w:r>
        <w:t xml:space="preserve"> 10</w:t>
      </w:r>
      <w:r w:rsidRPr="00BE009B">
        <w:rPr>
          <w:vertAlign w:val="superscript"/>
        </w:rPr>
        <w:t>13</w:t>
      </w:r>
      <w:r>
        <w:t>) aktív élő baktériumot tartalmazó folyadékot adagol be közvetlenül a hígtrágya-hálózatba.</w:t>
      </w:r>
    </w:p>
    <w:p w14:paraId="2A22F69E" w14:textId="77777777" w:rsidR="00BE009B" w:rsidRPr="00BE009B" w:rsidRDefault="00BE009B" w:rsidP="009D0C4A">
      <w:pPr>
        <w:rPr>
          <w:i/>
          <w:iCs/>
        </w:rPr>
      </w:pPr>
      <w:r w:rsidRPr="00BE009B">
        <w:rPr>
          <w:i/>
          <w:iCs/>
        </w:rPr>
        <w:t>I.2. Az ammónia-emisszió elfojtásának elve:</w:t>
      </w:r>
    </w:p>
    <w:p w14:paraId="015C2556" w14:textId="77777777" w:rsidR="00BE009B" w:rsidRDefault="00BE009B" w:rsidP="009D0C4A">
      <w:r w:rsidRPr="00BE009B">
        <w:t>A hígtrágyában jelen lévő ammónia (NH</w:t>
      </w:r>
      <w:r w:rsidRPr="00BE009B">
        <w:rPr>
          <w:vertAlign w:val="subscript"/>
        </w:rPr>
        <w:t>3</w:t>
      </w:r>
      <w:r w:rsidRPr="00BE009B">
        <w:t>) elsősorban a sertések vizeletében lévő karbamid (</w:t>
      </w:r>
      <w:proofErr w:type="spellStart"/>
      <w:r w:rsidRPr="00BE009B">
        <w:t>urea</w:t>
      </w:r>
      <w:proofErr w:type="spellEnd"/>
      <w:r w:rsidRPr="00BE009B">
        <w:t xml:space="preserve">) bomlásából származik, amelyet a bélsárban található </w:t>
      </w:r>
      <w:proofErr w:type="spellStart"/>
      <w:r w:rsidRPr="00BE009B">
        <w:t>uretáz</w:t>
      </w:r>
      <w:proofErr w:type="spellEnd"/>
      <w:r w:rsidRPr="00BE009B">
        <w:t xml:space="preserve"> enzimet termelő vad baktériumok aktiválnak.</w:t>
      </w:r>
    </w:p>
    <w:p w14:paraId="27FEC94B" w14:textId="77777777" w:rsidR="00C63522" w:rsidRDefault="00BE009B" w:rsidP="009D0C4A">
      <w:r w:rsidRPr="00BE009B">
        <w:t xml:space="preserve">A </w:t>
      </w:r>
      <w:proofErr w:type="spellStart"/>
      <w:r w:rsidRPr="00BE009B">
        <w:t>BioAmp</w:t>
      </w:r>
      <w:proofErr w:type="spellEnd"/>
      <w:r w:rsidRPr="00BE009B">
        <w:t xml:space="preserve"> rendszer által biztosított </w:t>
      </w:r>
      <w:proofErr w:type="spellStart"/>
      <w:r w:rsidRPr="00BE009B">
        <w:t>FreeFlow</w:t>
      </w:r>
      <w:proofErr w:type="spellEnd"/>
      <w:r w:rsidRPr="00BE009B">
        <w:t>™ törzsek kompetitív kizárásos (kiszorításos) elv alapján működnek:</w:t>
      </w:r>
    </w:p>
    <w:p w14:paraId="7E88CB36" w14:textId="77777777" w:rsidR="00C63522" w:rsidRDefault="00BE009B" w:rsidP="00C63522">
      <w:pPr>
        <w:pStyle w:val="Listaszerbekezds"/>
      </w:pPr>
      <w:proofErr w:type="spellStart"/>
      <w:r w:rsidRPr="00BE009B">
        <w:t>Enzimatikus</w:t>
      </w:r>
      <w:proofErr w:type="spellEnd"/>
      <w:r w:rsidRPr="00BE009B">
        <w:t xml:space="preserve"> gátlás: A felszaporított jótékony baktériumok gyorsabban kolonizálják a hígtrágya folyadékfázisát, és elvonják a tápanyagokat a bűzért és ammóniaképződésért felelős vad anaerob baktériumok elől, nagymértékben gátolva azok </w:t>
      </w:r>
      <w:proofErr w:type="spellStart"/>
      <w:r w:rsidRPr="00BE009B">
        <w:t>uretáz</w:t>
      </w:r>
      <w:proofErr w:type="spellEnd"/>
      <w:r w:rsidRPr="00BE009B">
        <w:t>-aktivitását.</w:t>
      </w:r>
    </w:p>
    <w:p w14:paraId="62CCF0A5" w14:textId="71DA8F6A" w:rsidR="00D40404" w:rsidRDefault="00BE009B" w:rsidP="00C63522">
      <w:pPr>
        <w:pStyle w:val="Listaszerbekezds"/>
      </w:pPr>
      <w:r w:rsidRPr="00BE009B">
        <w:t>Cseppfolyósítás és kéreggátlás: A törzsek intenzív aerob/fakultatív anaerob emésztéssel lebontják a hígtrágya felszínén képződő zsíros, rostos szilárd fázist, a hírhedt hígtrágya-kérget (</w:t>
      </w:r>
      <w:proofErr w:type="spellStart"/>
      <w:r w:rsidRPr="00BE009B">
        <w:t>krustát</w:t>
      </w:r>
      <w:proofErr w:type="spellEnd"/>
      <w:r w:rsidRPr="00BE009B">
        <w:t xml:space="preserve">). Mivel a </w:t>
      </w:r>
      <w:proofErr w:type="spellStart"/>
      <w:r w:rsidRPr="00BE009B">
        <w:t>krusta</w:t>
      </w:r>
      <w:proofErr w:type="spellEnd"/>
      <w:r w:rsidRPr="00BE009B">
        <w:t xml:space="preserve"> megszűnik és a trágya homogénen folyékonnyá válik, a folyadékfázisban lévő nitrogén </w:t>
      </w:r>
      <w:proofErr w:type="spellStart"/>
      <w:r w:rsidRPr="00BE009B">
        <w:t>ammonium</w:t>
      </w:r>
      <w:proofErr w:type="spellEnd"/>
      <w:r w:rsidRPr="00BE009B">
        <w:t>-ion (NH</w:t>
      </w:r>
      <w:r w:rsidRPr="00C63522">
        <w:rPr>
          <w:vertAlign w:val="subscript"/>
        </w:rPr>
        <w:t>4</w:t>
      </w:r>
      <w:r w:rsidRPr="00C63522">
        <w:rPr>
          <w:vertAlign w:val="superscript"/>
        </w:rPr>
        <w:t>+</w:t>
      </w:r>
      <w:r w:rsidRPr="00BE009B">
        <w:t>) formájában stabilizálódik ahelyett, hogy illékony gázfázisú ammóniaként (NH</w:t>
      </w:r>
      <w:r w:rsidRPr="00C63522">
        <w:rPr>
          <w:vertAlign w:val="subscript"/>
        </w:rPr>
        <w:t>3</w:t>
      </w:r>
      <w:r w:rsidRPr="00BE009B">
        <w:t>) távozna az atmoszférába.</w:t>
      </w:r>
    </w:p>
    <w:p w14:paraId="5F19A0B6" w14:textId="77777777" w:rsidR="00C63522" w:rsidRPr="00C63522" w:rsidRDefault="00C63522" w:rsidP="00C63522">
      <w:pPr>
        <w:rPr>
          <w:b/>
          <w:bCs/>
        </w:rPr>
      </w:pPr>
      <w:r w:rsidRPr="00C63522">
        <w:rPr>
          <w:b/>
          <w:bCs/>
        </w:rPr>
        <w:t>II. Hivatalos Nyilatkozat az alkalmazás pontos helyéről</w:t>
      </w:r>
    </w:p>
    <w:p w14:paraId="7E147D4C" w14:textId="75375947" w:rsidR="00D40404" w:rsidRDefault="00C63522" w:rsidP="00C63522">
      <w:r>
        <w:t xml:space="preserve">Az Engedélyes ezúton nyilatkozik, hogy az NCH </w:t>
      </w:r>
      <w:proofErr w:type="spellStart"/>
      <w:r>
        <w:t>BioAmp</w:t>
      </w:r>
      <w:proofErr w:type="spellEnd"/>
      <w:r>
        <w:t xml:space="preserve"> 300 rendszert kombinált módon, az állattartó épületekben (forrásoldalon) és a külső hígtrágyatároló műtárgyban egyaránt alkalmazza.</w:t>
      </w:r>
    </w:p>
    <w:p w14:paraId="74D98522" w14:textId="4A235099" w:rsidR="00D40404" w:rsidRDefault="0061524E" w:rsidP="0061524E">
      <w:r>
        <w:lastRenderedPageBreak/>
        <w:t xml:space="preserve">Az alkalmazás technológiai pontja: A </w:t>
      </w:r>
      <w:proofErr w:type="spellStart"/>
      <w:r>
        <w:t>BioAmp</w:t>
      </w:r>
      <w:proofErr w:type="spellEnd"/>
      <w:r>
        <w:t xml:space="preserve"> </w:t>
      </w:r>
      <w:proofErr w:type="spellStart"/>
      <w:r>
        <w:t>biogenerátort</w:t>
      </w:r>
      <w:proofErr w:type="spellEnd"/>
      <w:r>
        <w:t xml:space="preserve"> az állattartó istállókon belül, az épület alatti belső trágyacsatornák (trágyapincék) beadagoló pontjainál üzemeltetjük.</w:t>
      </w:r>
    </w:p>
    <w:p w14:paraId="66C0F70C" w14:textId="77777777" w:rsidR="0061524E" w:rsidRDefault="0061524E" w:rsidP="0061524E">
      <w:r>
        <w:t>A kombinált hatás igazolása:</w:t>
      </w:r>
    </w:p>
    <w:p w14:paraId="13D278E1" w14:textId="77777777" w:rsidR="0061524E" w:rsidRDefault="0061524E" w:rsidP="0061524E">
      <w:pPr>
        <w:pStyle w:val="Listaszerbekezds"/>
      </w:pPr>
      <w:r>
        <w:t xml:space="preserve">Az állattartó </w:t>
      </w:r>
      <w:proofErr w:type="spellStart"/>
      <w:r>
        <w:t>ólakban</w:t>
      </w:r>
      <w:proofErr w:type="spellEnd"/>
      <w:r>
        <w:t>: A baktériumok közvetlenül a rácspadozat alatt, a frissen ürített vizelettel és bélsárral találkoznak, így azonnal kifejtik gáz-elfojtó hatásukat, radikálisan csökkentve az istállók belső légterének diffúz ammónia-koncentrációját.</w:t>
      </w:r>
    </w:p>
    <w:p w14:paraId="5ABD3A5D" w14:textId="77777777" w:rsidR="0061524E" w:rsidRDefault="0061524E" w:rsidP="0061524E">
      <w:pPr>
        <w:pStyle w:val="Listaszerbekezds"/>
      </w:pPr>
      <w:r>
        <w:t>A hígtrágyatárolóban: Mivel a belső csatornák szelepes/dugós rendszerűek, a szakaszos leeresztések alkalmával az istállóban már megtelepedett, aktív baktériumtömeg a folyadékkal együtt átáramlik a külső monolit vasbeton hígtrágyatároló műtárgyba. A baktériumok a külső nagyműtárgyban tovább élnek és szaporodnak, így a 6 hónapos tárolási fázis alatt ott is folyamatosan biztosítják a gázképződés elfojtását és a homogenizálást.</w:t>
      </w:r>
    </w:p>
    <w:p w14:paraId="41F19822" w14:textId="2A9B06F0" w:rsidR="0061524E" w:rsidRDefault="0061524E" w:rsidP="0061524E">
      <w:r>
        <w:t xml:space="preserve">Következtetés: A </w:t>
      </w:r>
      <w:proofErr w:type="spellStart"/>
      <w:r>
        <w:t>BioAmp</w:t>
      </w:r>
      <w:proofErr w:type="spellEnd"/>
      <w:r>
        <w:t xml:space="preserve"> rendszer egyetlen adagolási ponttal mind az állattartási, mind a hígtrágyatárolási fázis emisszióját egyidejűleg és bizonyítottan csökkenti.</w:t>
      </w:r>
    </w:p>
    <w:p w14:paraId="0F8C9D42" w14:textId="6792E7A6" w:rsidR="00CC541E" w:rsidRPr="00CC541E" w:rsidRDefault="00CC541E" w:rsidP="00CC541E">
      <w:pPr>
        <w:rPr>
          <w:b/>
          <w:bCs/>
        </w:rPr>
      </w:pPr>
      <w:r w:rsidRPr="00CC541E">
        <w:rPr>
          <w:b/>
          <w:bCs/>
        </w:rPr>
        <w:t xml:space="preserve">III. Ammónia-emissziós számítások </w:t>
      </w:r>
      <w:proofErr w:type="spellStart"/>
      <w:r w:rsidRPr="00CC541E">
        <w:rPr>
          <w:b/>
          <w:bCs/>
        </w:rPr>
        <w:t>újrafuttatása</w:t>
      </w:r>
      <w:proofErr w:type="spellEnd"/>
      <w:r w:rsidRPr="00CC541E">
        <w:rPr>
          <w:b/>
          <w:bCs/>
        </w:rPr>
        <w:t xml:space="preserve"> (</w:t>
      </w:r>
      <w:r w:rsidR="00FD057C">
        <w:rPr>
          <w:b/>
          <w:bCs/>
        </w:rPr>
        <w:t>52</w:t>
      </w:r>
      <w:r w:rsidRPr="00CC541E">
        <w:rPr>
          <w:b/>
          <w:bCs/>
        </w:rPr>
        <w:t>00 férőhelyre)</w:t>
      </w:r>
    </w:p>
    <w:p w14:paraId="5774E947" w14:textId="07D101B5" w:rsidR="00CB7A18" w:rsidRDefault="00CC541E" w:rsidP="00CC541E">
      <w:r>
        <w:t xml:space="preserve">A hatóság észrevételének megfelelően korrigáljuk a korábbi számítási hibát: a 60%-os </w:t>
      </w:r>
      <w:proofErr w:type="spellStart"/>
      <w:r>
        <w:t>BioAmp</w:t>
      </w:r>
      <w:proofErr w:type="spellEnd"/>
      <w:r>
        <w:t xml:space="preserve"> hatékonyságot nem a fix maradványértékre, hanem a nyers technológiai kibocsátási alapértékekre vetítve alkalmazzuk a </w:t>
      </w:r>
      <w:r w:rsidR="003B76A8">
        <w:t>52</w:t>
      </w:r>
      <w:r>
        <w:t>00 férőhelyes maximális kapacitás mellett.</w:t>
      </w:r>
    </w:p>
    <w:p w14:paraId="47BA46C3" w14:textId="47AB66B5" w:rsidR="00CC541E" w:rsidRPr="00CC541E" w:rsidRDefault="00CC541E" w:rsidP="00CB7A18">
      <w:pPr>
        <w:rPr>
          <w:i/>
          <w:iCs/>
        </w:rPr>
      </w:pPr>
      <w:r>
        <w:rPr>
          <w:i/>
          <w:iCs/>
        </w:rPr>
        <w:t>III.</w:t>
      </w:r>
      <w:r w:rsidRPr="00CC541E">
        <w:rPr>
          <w:i/>
          <w:iCs/>
        </w:rPr>
        <w:t>1. Alkalmazott specifikus alap-emissziós faktorok (</w:t>
      </w:r>
      <w:proofErr w:type="spellStart"/>
      <w:r w:rsidRPr="00CC541E">
        <w:rPr>
          <w:i/>
          <w:iCs/>
        </w:rPr>
        <w:t>BioAmp</w:t>
      </w:r>
      <w:proofErr w:type="spellEnd"/>
      <w:r w:rsidRPr="00CC541E">
        <w:rPr>
          <w:i/>
          <w:iCs/>
        </w:rPr>
        <w:t xml:space="preserve"> nélkül):</w:t>
      </w:r>
    </w:p>
    <w:p w14:paraId="052BBB5B" w14:textId="3B81F76E" w:rsidR="00CC541E" w:rsidRDefault="00CC541E" w:rsidP="00CB7A18">
      <w:r w:rsidRPr="00CC541E">
        <w:t>Állattartó épületek (hízó): 4,01 kg NH</w:t>
      </w:r>
      <w:r w:rsidRPr="00CC541E">
        <w:rPr>
          <w:vertAlign w:val="subscript"/>
        </w:rPr>
        <w:t>3</w:t>
      </w:r>
      <w:r w:rsidRPr="00CC541E">
        <w:t>/férőhely/év</w:t>
      </w:r>
    </w:p>
    <w:p w14:paraId="396B35D6" w14:textId="77777777" w:rsidR="00CC541E" w:rsidRDefault="00CC541E" w:rsidP="00CB7A18">
      <w:r>
        <w:t>N</w:t>
      </w:r>
      <w:r w:rsidRPr="00CC541E">
        <w:t>yitott/ ponyvafedésű hígtrágyatároló: 0,94 NH</w:t>
      </w:r>
      <w:r w:rsidRPr="00CC541E">
        <w:rPr>
          <w:vertAlign w:val="subscript"/>
        </w:rPr>
        <w:t>3</w:t>
      </w:r>
      <w:r w:rsidRPr="00CC541E">
        <w:t>/férőhely/év</w:t>
      </w:r>
    </w:p>
    <w:p w14:paraId="170AEF66" w14:textId="52AED2A7" w:rsidR="00CC541E" w:rsidRPr="00035021" w:rsidRDefault="00035021" w:rsidP="00CB7A18">
      <w:pPr>
        <w:rPr>
          <w:i/>
          <w:iCs/>
        </w:rPr>
      </w:pPr>
      <w:r>
        <w:rPr>
          <w:i/>
          <w:iCs/>
        </w:rPr>
        <w:t>III.</w:t>
      </w:r>
      <w:r w:rsidRPr="00035021">
        <w:rPr>
          <w:i/>
          <w:iCs/>
        </w:rPr>
        <w:t xml:space="preserve">2. Emissziós tömegáramok levezetése 60%-os </w:t>
      </w:r>
      <w:proofErr w:type="spellStart"/>
      <w:r w:rsidRPr="00035021">
        <w:rPr>
          <w:i/>
          <w:iCs/>
        </w:rPr>
        <w:t>BioAmp</w:t>
      </w:r>
      <w:proofErr w:type="spellEnd"/>
      <w:r w:rsidRPr="00035021">
        <w:rPr>
          <w:i/>
          <w:iCs/>
        </w:rPr>
        <w:t xml:space="preserve"> csökkentéssel:</w:t>
      </w:r>
    </w:p>
    <w:p w14:paraId="19D002A5" w14:textId="1D2AA763" w:rsidR="00CC541E" w:rsidRDefault="00035021" w:rsidP="00CB7A18">
      <w:r w:rsidRPr="00035021">
        <w:t>Állattartás (</w:t>
      </w:r>
      <w:proofErr w:type="spellStart"/>
      <w:r w:rsidRPr="00035021">
        <w:t>Ólak</w:t>
      </w:r>
      <w:proofErr w:type="spellEnd"/>
      <w:r w:rsidRPr="00035021">
        <w:t xml:space="preserve"> diffúz kibocsátása):</w:t>
      </w:r>
    </w:p>
    <w:p w14:paraId="5CDF60D0" w14:textId="6BF3DE95" w:rsidR="00CC541E" w:rsidRDefault="00035021" w:rsidP="00035021">
      <w:pPr>
        <w:jc w:val="center"/>
      </w:pPr>
      <w:r w:rsidRPr="00035021">
        <w:t>Nettó fajlagos faktor:</w:t>
      </w:r>
      <w:r>
        <w:t xml:space="preserve"> 4,01 kg * (1-0,60) = 1,604 </w:t>
      </w:r>
      <w:r w:rsidRPr="00CC541E">
        <w:t>kg NH</w:t>
      </w:r>
      <w:r w:rsidRPr="00CC541E">
        <w:rPr>
          <w:vertAlign w:val="subscript"/>
        </w:rPr>
        <w:t>3</w:t>
      </w:r>
      <w:r w:rsidRPr="00CC541E">
        <w:t>/férőhely/év</w:t>
      </w:r>
    </w:p>
    <w:p w14:paraId="2544DAF0" w14:textId="0686DECD" w:rsidR="00B47378" w:rsidRDefault="00B47378" w:rsidP="00035021">
      <w:pPr>
        <w:jc w:val="center"/>
      </w:pPr>
      <w:r>
        <w:t xml:space="preserve">Éves összes kibocsátás: </w:t>
      </w:r>
      <w:r w:rsidR="00FD057C">
        <w:t>52</w:t>
      </w:r>
      <w:r>
        <w:t xml:space="preserve">00 férőhely * 1,604 kg/év = </w:t>
      </w:r>
      <w:r w:rsidR="00924E0E">
        <w:t>8340,8</w:t>
      </w:r>
      <w:r>
        <w:t xml:space="preserve"> kg/év</w:t>
      </w:r>
    </w:p>
    <w:p w14:paraId="537A3BF3" w14:textId="06091180" w:rsidR="00B47378" w:rsidRDefault="00B47378" w:rsidP="00035021">
      <w:pPr>
        <w:jc w:val="center"/>
      </w:pPr>
      <w:r w:rsidRPr="00B47378">
        <w:t>Órás/másodperces tömegáram (folyamatos üzem mellett):</w:t>
      </w:r>
      <w:r>
        <w:t xml:space="preserve"> </w:t>
      </w:r>
      <m:oMath>
        <m:sSub>
          <m:sSubPr>
            <m:ctrlPr>
              <w:rPr>
                <w:rFonts w:ascii="Cambria Math" w:hAnsi="Cambria Math"/>
                <w:i/>
              </w:rPr>
            </m:ctrlPr>
          </m:sSubPr>
          <m:e>
            <m:r>
              <w:rPr>
                <w:rFonts w:ascii="Cambria Math" w:hAnsi="Cambria Math"/>
              </w:rPr>
              <m:t>E</m:t>
            </m:r>
          </m:e>
          <m:sub>
            <m:r>
              <w:rPr>
                <w:rFonts w:ascii="Cambria Math" w:hAnsi="Cambria Math"/>
              </w:rPr>
              <m:t>ól, órás</m:t>
            </m:r>
          </m:sub>
        </m:sSub>
        <m:r>
          <w:rPr>
            <w:rFonts w:ascii="Cambria Math" w:hAnsi="Cambria Math"/>
          </w:rPr>
          <m:t xml:space="preserve">= </m:t>
        </m:r>
        <m:f>
          <m:fPr>
            <m:ctrlPr>
              <w:rPr>
                <w:rFonts w:ascii="Cambria Math" w:hAnsi="Cambria Math"/>
                <w:i/>
              </w:rPr>
            </m:ctrlPr>
          </m:fPr>
          <m:num>
            <m:r>
              <w:rPr>
                <w:rFonts w:ascii="Cambria Math" w:hAnsi="Cambria Math"/>
              </w:rPr>
              <m:t>8340,8 kg</m:t>
            </m:r>
          </m:num>
          <m:den>
            <m:r>
              <w:rPr>
                <w:rFonts w:ascii="Cambria Math" w:hAnsi="Cambria Math"/>
              </w:rPr>
              <m:t xml:space="preserve">8760 </m:t>
            </m:r>
            <m:r>
              <w:rPr>
                <w:rFonts w:ascii="Cambria Math" w:hAnsi="Cambria Math"/>
              </w:rPr>
              <m:t>h</m:t>
            </m:r>
          </m:den>
        </m:f>
        <m:r>
          <w:rPr>
            <w:rFonts w:ascii="Cambria Math" w:hAnsi="Cambria Math"/>
          </w:rPr>
          <m:t xml:space="preserve">=0,95214 </m:t>
        </m:r>
        <m:f>
          <m:fPr>
            <m:ctrlPr>
              <w:rPr>
                <w:rFonts w:ascii="Cambria Math" w:hAnsi="Cambria Math"/>
                <w:i/>
              </w:rPr>
            </m:ctrlPr>
          </m:fPr>
          <m:num>
            <m:r>
              <w:rPr>
                <w:rFonts w:ascii="Cambria Math" w:hAnsi="Cambria Math"/>
              </w:rPr>
              <m:t>kg</m:t>
            </m:r>
          </m:num>
          <m:den>
            <m:r>
              <w:rPr>
                <w:rFonts w:ascii="Cambria Math" w:hAnsi="Cambria Math"/>
              </w:rPr>
              <m:t>h</m:t>
            </m:r>
          </m:den>
        </m:f>
        <m:r>
          <w:rPr>
            <w:rFonts w:ascii="Cambria Math" w:hAnsi="Cambria Math"/>
          </w:rPr>
          <m:t xml:space="preserve">=0,264483 </m:t>
        </m:r>
        <m:f>
          <m:fPr>
            <m:ctrlPr>
              <w:rPr>
                <w:rFonts w:ascii="Cambria Math" w:hAnsi="Cambria Math"/>
                <w:i/>
              </w:rPr>
            </m:ctrlPr>
          </m:fPr>
          <m:num>
            <m:r>
              <w:rPr>
                <w:rFonts w:ascii="Cambria Math" w:hAnsi="Cambria Math"/>
              </w:rPr>
              <m:t>g</m:t>
            </m:r>
          </m:num>
          <m:den>
            <m:r>
              <w:rPr>
                <w:rFonts w:ascii="Cambria Math" w:hAnsi="Cambria Math"/>
              </w:rPr>
              <m:t>s</m:t>
            </m:r>
          </m:den>
        </m:f>
      </m:oMath>
    </w:p>
    <w:p w14:paraId="2F680148" w14:textId="511C3461" w:rsidR="0061524E" w:rsidRDefault="009747F0" w:rsidP="00CB7A18">
      <w:r w:rsidRPr="009747F0">
        <w:t>Hígtrágyatárolás (Külső műtárgy kibocsátása):</w:t>
      </w:r>
    </w:p>
    <w:p w14:paraId="5C4209C2" w14:textId="04374C56" w:rsidR="003B641E" w:rsidRDefault="003B641E" w:rsidP="003B641E">
      <w:pPr>
        <w:jc w:val="center"/>
      </w:pPr>
      <w:r w:rsidRPr="00035021">
        <w:t>Nettó fajlagos faktor:</w:t>
      </w:r>
      <w:r>
        <w:t xml:space="preserve"> </w:t>
      </w:r>
      <w:r w:rsidR="001644BF">
        <w:t>0,94</w:t>
      </w:r>
      <w:r>
        <w:t xml:space="preserve"> kg * (1-0,60) = 0,376 </w:t>
      </w:r>
      <w:r w:rsidRPr="00CC541E">
        <w:t>kg NH</w:t>
      </w:r>
      <w:r w:rsidRPr="00CC541E">
        <w:rPr>
          <w:vertAlign w:val="subscript"/>
        </w:rPr>
        <w:t>3</w:t>
      </w:r>
      <w:r w:rsidRPr="00CC541E">
        <w:t>/férőhely/év</w:t>
      </w:r>
    </w:p>
    <w:p w14:paraId="6C7D4120" w14:textId="2D413030" w:rsidR="003B641E" w:rsidRDefault="003B641E" w:rsidP="003B641E">
      <w:pPr>
        <w:jc w:val="center"/>
      </w:pPr>
      <w:r>
        <w:t xml:space="preserve">Éves összes kibocsátás: </w:t>
      </w:r>
      <w:r w:rsidR="002604F8">
        <w:t>52</w:t>
      </w:r>
      <w:r>
        <w:t xml:space="preserve">00 férőhely * 0,376 kg/év = </w:t>
      </w:r>
      <w:r w:rsidR="002604F8">
        <w:t>1955,2</w:t>
      </w:r>
      <w:r>
        <w:t xml:space="preserve"> kg/év</w:t>
      </w:r>
    </w:p>
    <w:p w14:paraId="1C3846D0" w14:textId="45BE6023" w:rsidR="003B641E" w:rsidRDefault="003B641E" w:rsidP="003B641E">
      <w:pPr>
        <w:jc w:val="center"/>
      </w:pPr>
      <w:r w:rsidRPr="00B47378">
        <w:t>Órás/másodperces tömegáram (folyamatos üzem mellett):</w:t>
      </w:r>
      <w:r>
        <w:t xml:space="preserve"> </w:t>
      </w:r>
      <m:oMath>
        <m:sSub>
          <m:sSubPr>
            <m:ctrlPr>
              <w:rPr>
                <w:rFonts w:ascii="Cambria Math" w:hAnsi="Cambria Math"/>
                <w:i/>
              </w:rPr>
            </m:ctrlPr>
          </m:sSubPr>
          <m:e>
            <m:r>
              <w:rPr>
                <w:rFonts w:ascii="Cambria Math" w:hAnsi="Cambria Math"/>
              </w:rPr>
              <m:t>E</m:t>
            </m:r>
          </m:e>
          <m:sub>
            <m:r>
              <w:rPr>
                <w:rFonts w:ascii="Cambria Math" w:hAnsi="Cambria Math"/>
              </w:rPr>
              <m:t>tároló,  órás</m:t>
            </m:r>
          </m:sub>
        </m:sSub>
        <m:r>
          <w:rPr>
            <w:rFonts w:ascii="Cambria Math" w:hAnsi="Cambria Math"/>
          </w:rPr>
          <m:t xml:space="preserve">= </m:t>
        </m:r>
        <m:f>
          <m:fPr>
            <m:ctrlPr>
              <w:rPr>
                <w:rFonts w:ascii="Cambria Math" w:hAnsi="Cambria Math"/>
                <w:i/>
              </w:rPr>
            </m:ctrlPr>
          </m:fPr>
          <m:num>
            <m:r>
              <w:rPr>
                <w:rFonts w:ascii="Cambria Math" w:hAnsi="Cambria Math"/>
              </w:rPr>
              <m:t>1955,2 kg</m:t>
            </m:r>
          </m:num>
          <m:den>
            <m:r>
              <w:rPr>
                <w:rFonts w:ascii="Cambria Math" w:hAnsi="Cambria Math"/>
              </w:rPr>
              <m:t xml:space="preserve">8760 </m:t>
            </m:r>
            <m:r>
              <w:rPr>
                <w:rFonts w:ascii="Cambria Math" w:hAnsi="Cambria Math"/>
              </w:rPr>
              <m:t>h</m:t>
            </m:r>
          </m:den>
        </m:f>
        <m:r>
          <w:rPr>
            <w:rFonts w:ascii="Cambria Math" w:hAnsi="Cambria Math"/>
          </w:rPr>
          <m:t xml:space="preserve">=0,22319 </m:t>
        </m:r>
        <m:f>
          <m:fPr>
            <m:ctrlPr>
              <w:rPr>
                <w:rFonts w:ascii="Cambria Math" w:hAnsi="Cambria Math"/>
                <w:i/>
              </w:rPr>
            </m:ctrlPr>
          </m:fPr>
          <m:num>
            <m:r>
              <w:rPr>
                <w:rFonts w:ascii="Cambria Math" w:hAnsi="Cambria Math"/>
              </w:rPr>
              <m:t>kg</m:t>
            </m:r>
          </m:num>
          <m:den>
            <m:r>
              <w:rPr>
                <w:rFonts w:ascii="Cambria Math" w:hAnsi="Cambria Math"/>
              </w:rPr>
              <m:t>h</m:t>
            </m:r>
          </m:den>
        </m:f>
        <m:r>
          <w:rPr>
            <w:rFonts w:ascii="Cambria Math" w:hAnsi="Cambria Math"/>
          </w:rPr>
          <m:t xml:space="preserve">=0,0619972 </m:t>
        </m:r>
        <m:f>
          <m:fPr>
            <m:ctrlPr>
              <w:rPr>
                <w:rFonts w:ascii="Cambria Math" w:hAnsi="Cambria Math"/>
                <w:i/>
              </w:rPr>
            </m:ctrlPr>
          </m:fPr>
          <m:num>
            <m:r>
              <w:rPr>
                <w:rFonts w:ascii="Cambria Math" w:hAnsi="Cambria Math"/>
              </w:rPr>
              <m:t>g</m:t>
            </m:r>
          </m:num>
          <m:den>
            <m:r>
              <w:rPr>
                <w:rFonts w:ascii="Cambria Math" w:hAnsi="Cambria Math"/>
              </w:rPr>
              <m:t>s</m:t>
            </m:r>
          </m:den>
        </m:f>
      </m:oMath>
    </w:p>
    <w:p w14:paraId="60011B0F" w14:textId="3631F92B" w:rsidR="009747F0" w:rsidRDefault="001644BF" w:rsidP="00CB7A18">
      <w:r w:rsidRPr="001644BF">
        <w:t>Kombinált forrás (Állattartás + Hígtrágyatárolás összesen):</w:t>
      </w:r>
    </w:p>
    <w:p w14:paraId="08FF580B" w14:textId="276D5525" w:rsidR="009747F0" w:rsidRDefault="001644BF" w:rsidP="001644BF">
      <w:pPr>
        <w:jc w:val="center"/>
      </w:pPr>
      <w:r w:rsidRPr="001644BF">
        <w:t>Éves összes kombinált emisszió</w:t>
      </w:r>
      <w:r>
        <w:t xml:space="preserve">: </w:t>
      </w:r>
      <w:r w:rsidR="00687602">
        <w:t>8340,8</w:t>
      </w:r>
      <w:r>
        <w:t xml:space="preserve"> kg + </w:t>
      </w:r>
      <w:r w:rsidR="00687602">
        <w:t>1955,2</w:t>
      </w:r>
      <w:r>
        <w:t xml:space="preserve"> kg = </w:t>
      </w:r>
      <w:r w:rsidR="00687602">
        <w:t>10296</w:t>
      </w:r>
      <w:r>
        <w:t xml:space="preserve"> kg/év (</w:t>
      </w:r>
      <w:r w:rsidR="00687602">
        <w:t>10,296</w:t>
      </w:r>
      <w:r>
        <w:t xml:space="preserve"> t/év)</w:t>
      </w:r>
    </w:p>
    <w:p w14:paraId="648014B8" w14:textId="4B20D4A9" w:rsidR="001644BF" w:rsidRDefault="001644BF" w:rsidP="001644BF">
      <w:pPr>
        <w:jc w:val="center"/>
      </w:pPr>
      <w:r w:rsidRPr="001644BF">
        <w:t>Összesített kombinált tömegáram:</w:t>
      </w:r>
      <w:r>
        <w:t xml:space="preserve"> </w:t>
      </w:r>
      <m:oMath>
        <m:sSub>
          <m:sSubPr>
            <m:ctrlPr>
              <w:rPr>
                <w:rFonts w:ascii="Cambria Math" w:hAnsi="Cambria Math"/>
                <w:i/>
              </w:rPr>
            </m:ctrlPr>
          </m:sSubPr>
          <m:e>
            <m:r>
              <w:rPr>
                <w:rFonts w:ascii="Cambria Math" w:hAnsi="Cambria Math"/>
              </w:rPr>
              <m:t>E</m:t>
            </m:r>
          </m:e>
          <m:sub>
            <m:r>
              <w:rPr>
                <w:rFonts w:ascii="Cambria Math" w:hAnsi="Cambria Math"/>
              </w:rPr>
              <m:t>kombinált,  órás</m:t>
            </m:r>
          </m:sub>
        </m:sSub>
        <m:r>
          <w:rPr>
            <w:rFonts w:ascii="Cambria Math" w:hAnsi="Cambria Math"/>
          </w:rPr>
          <m:t>=0,95214+0,22319=1,17533</m:t>
        </m:r>
        <m:f>
          <m:fPr>
            <m:ctrlPr>
              <w:rPr>
                <w:rFonts w:ascii="Cambria Math" w:hAnsi="Cambria Math"/>
                <w:i/>
              </w:rPr>
            </m:ctrlPr>
          </m:fPr>
          <m:num>
            <m:r>
              <w:rPr>
                <w:rFonts w:ascii="Cambria Math" w:hAnsi="Cambria Math"/>
              </w:rPr>
              <m:t>kg</m:t>
            </m:r>
          </m:num>
          <m:den>
            <m:r>
              <w:rPr>
                <w:rFonts w:ascii="Cambria Math" w:hAnsi="Cambria Math"/>
              </w:rPr>
              <m:t>h</m:t>
            </m:r>
          </m:den>
        </m:f>
        <m:r>
          <w:rPr>
            <w:rFonts w:ascii="Cambria Math" w:hAnsi="Cambria Math"/>
          </w:rPr>
          <m:t>=0,3264805 g/s</m:t>
        </m:r>
      </m:oMath>
    </w:p>
    <w:p w14:paraId="4D417DA7" w14:textId="100BF61C" w:rsidR="009747F0" w:rsidRPr="00303E7B" w:rsidRDefault="00303E7B" w:rsidP="00CB7A18">
      <w:pPr>
        <w:rPr>
          <w:b/>
          <w:bCs/>
        </w:rPr>
      </w:pPr>
      <w:r w:rsidRPr="00303E7B">
        <w:rPr>
          <w:b/>
          <w:bCs/>
        </w:rPr>
        <w:t>IV. Terjedési modellezési eredmények és Hatásterületek bemutatása</w:t>
      </w:r>
    </w:p>
    <w:p w14:paraId="5ED08FA0" w14:textId="624F6DF7" w:rsidR="009747F0" w:rsidRDefault="00303E7B" w:rsidP="00CB7A18">
      <w:r w:rsidRPr="00303E7B">
        <w:lastRenderedPageBreak/>
        <w:t>A számított korrigált forráserősségek alapján a lefuttatott transzport-szimulációk eredményeit az alábbiakban összegezzük. A modellezés során figyelembe vettük a Normál légköri diszperziós állapotot (</w:t>
      </w:r>
      <w:proofErr w:type="spellStart"/>
      <w:r w:rsidRPr="00303E7B">
        <w:t>Pasquill</w:t>
      </w:r>
      <w:proofErr w:type="spellEnd"/>
      <w:r w:rsidRPr="00303E7B">
        <w:t xml:space="preserve"> D, semleges) és az Erős atmoszférikus inverziós állapotot (</w:t>
      </w:r>
      <w:proofErr w:type="spellStart"/>
      <w:r w:rsidRPr="00303E7B">
        <w:t>Pasquill</w:t>
      </w:r>
      <w:proofErr w:type="spellEnd"/>
      <w:r w:rsidRPr="00303E7B">
        <w:t xml:space="preserve"> F, rendkívül stabil éjszakai rétegződés).</w:t>
      </w:r>
    </w:p>
    <w:p w14:paraId="69911140" w14:textId="7B133C05" w:rsidR="00303E7B" w:rsidRDefault="004256AD" w:rsidP="00CB7A18">
      <w:r w:rsidRPr="004256AD">
        <w:t xml:space="preserve">A transzport-folyamatok számításánál a jogszabályi transzparens határértéket (E = 200 </w:t>
      </w:r>
      <w:r>
        <w:t>µ</w:t>
      </w:r>
      <w:r w:rsidRPr="004256AD">
        <w:t>g/m</w:t>
      </w:r>
      <w:r w:rsidRPr="004256AD">
        <w:rPr>
          <w:vertAlign w:val="superscript"/>
        </w:rPr>
        <w:t>3</w:t>
      </w:r>
      <w:r w:rsidRPr="004256AD">
        <w:t>) alkalmaztuk a lehatároláshoz.</w:t>
      </w:r>
    </w:p>
    <w:p w14:paraId="6859370A" w14:textId="566B1164" w:rsidR="008742A4" w:rsidRDefault="008742A4" w:rsidP="00CB7A18">
      <w:r>
        <w:rPr>
          <w:noProof/>
        </w:rPr>
        <w:drawing>
          <wp:inline distT="0" distB="0" distL="0" distR="0" wp14:anchorId="64871F0A" wp14:editId="296D2712">
            <wp:extent cx="5759450" cy="3826510"/>
            <wp:effectExtent l="0" t="0" r="0" b="2540"/>
            <wp:docPr id="1326122068"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122068" name="Kép 1326122068"/>
                    <pic:cNvPicPr/>
                  </pic:nvPicPr>
                  <pic:blipFill>
                    <a:blip r:embed="rId13">
                      <a:extLst>
                        <a:ext uri="{28A0092B-C50C-407E-A947-70E740481C1C}">
                          <a14:useLocalDpi xmlns:a14="http://schemas.microsoft.com/office/drawing/2010/main" val="0"/>
                        </a:ext>
                      </a:extLst>
                    </a:blip>
                    <a:stretch>
                      <a:fillRect/>
                    </a:stretch>
                  </pic:blipFill>
                  <pic:spPr>
                    <a:xfrm>
                      <a:off x="0" y="0"/>
                      <a:ext cx="5759450" cy="3826510"/>
                    </a:xfrm>
                    <a:prstGeom prst="rect">
                      <a:avLst/>
                    </a:prstGeom>
                  </pic:spPr>
                </pic:pic>
              </a:graphicData>
            </a:graphic>
          </wp:inline>
        </w:drawing>
      </w:r>
    </w:p>
    <w:p w14:paraId="4DABDC0E" w14:textId="74F23A80" w:rsidR="00C336C5" w:rsidRDefault="00D53AF2" w:rsidP="00D53AF2">
      <w:pPr>
        <w:pStyle w:val="Kpalrs"/>
      </w:pPr>
      <w:r>
        <w:fldChar w:fldCharType="begin"/>
      </w:r>
      <w:r>
        <w:instrText xml:space="preserve"> SEQ ábra \* ARABIC </w:instrText>
      </w:r>
      <w:r>
        <w:fldChar w:fldCharType="separate"/>
      </w:r>
      <w:bookmarkStart w:id="10" w:name="_Toc231374005"/>
      <w:r w:rsidR="007467FC">
        <w:t>1</w:t>
      </w:r>
      <w:r>
        <w:fldChar w:fldCharType="end"/>
      </w:r>
      <w:r>
        <w:t>. ábra: Ammónia</w:t>
      </w:r>
      <w:r w:rsidR="00433B58">
        <w:t xml:space="preserve"> – normál inverzió</w:t>
      </w:r>
      <w:bookmarkEnd w:id="10"/>
    </w:p>
    <w:p w14:paraId="731380E6" w14:textId="5355D8F2" w:rsidR="008742A4" w:rsidRDefault="008742A4" w:rsidP="008742A4">
      <w:r>
        <w:rPr>
          <w:noProof/>
        </w:rPr>
        <w:lastRenderedPageBreak/>
        <w:drawing>
          <wp:inline distT="0" distB="0" distL="0" distR="0" wp14:anchorId="1F709B73" wp14:editId="5D19BFC7">
            <wp:extent cx="5759450" cy="3322955"/>
            <wp:effectExtent l="0" t="0" r="0" b="0"/>
            <wp:docPr id="2087726954"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726954" name="Kép 2087726954"/>
                    <pic:cNvPicPr/>
                  </pic:nvPicPr>
                  <pic:blipFill>
                    <a:blip r:embed="rId14">
                      <a:extLst>
                        <a:ext uri="{28A0092B-C50C-407E-A947-70E740481C1C}">
                          <a14:useLocalDpi xmlns:a14="http://schemas.microsoft.com/office/drawing/2010/main" val="0"/>
                        </a:ext>
                      </a:extLst>
                    </a:blip>
                    <a:stretch>
                      <a:fillRect/>
                    </a:stretch>
                  </pic:blipFill>
                  <pic:spPr>
                    <a:xfrm>
                      <a:off x="0" y="0"/>
                      <a:ext cx="5759450" cy="3322955"/>
                    </a:xfrm>
                    <a:prstGeom prst="rect">
                      <a:avLst/>
                    </a:prstGeom>
                  </pic:spPr>
                </pic:pic>
              </a:graphicData>
            </a:graphic>
          </wp:inline>
        </w:drawing>
      </w:r>
    </w:p>
    <w:p w14:paraId="68772E77" w14:textId="3874071E" w:rsidR="00433B58" w:rsidRDefault="00433B58" w:rsidP="00433B58">
      <w:pPr>
        <w:pStyle w:val="Kpalrs"/>
      </w:pPr>
      <w:r>
        <w:fldChar w:fldCharType="begin"/>
      </w:r>
      <w:r>
        <w:instrText xml:space="preserve"> SEQ ábra \* ARABIC </w:instrText>
      </w:r>
      <w:r>
        <w:fldChar w:fldCharType="separate"/>
      </w:r>
      <w:bookmarkStart w:id="11" w:name="_Toc231374006"/>
      <w:r w:rsidR="007467FC">
        <w:t>2</w:t>
      </w:r>
      <w:r>
        <w:fldChar w:fldCharType="end"/>
      </w:r>
      <w:r>
        <w:t>. ábra: Ammónia – normál inverzió - grafikon</w:t>
      </w:r>
      <w:bookmarkEnd w:id="11"/>
    </w:p>
    <w:p w14:paraId="4790F742" w14:textId="77777777" w:rsidR="008742A4" w:rsidRDefault="008742A4" w:rsidP="008742A4"/>
    <w:p w14:paraId="552ABEC2" w14:textId="6F1A3191" w:rsidR="008742A4" w:rsidRDefault="008742A4" w:rsidP="008742A4">
      <w:r>
        <w:rPr>
          <w:noProof/>
        </w:rPr>
        <w:drawing>
          <wp:inline distT="0" distB="0" distL="0" distR="0" wp14:anchorId="5AEC83D5" wp14:editId="2819A6AB">
            <wp:extent cx="5759450" cy="3826510"/>
            <wp:effectExtent l="0" t="0" r="0" b="2540"/>
            <wp:docPr id="2005373510"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373510" name="Kép 2005373510"/>
                    <pic:cNvPicPr/>
                  </pic:nvPicPr>
                  <pic:blipFill>
                    <a:blip r:embed="rId15">
                      <a:extLst>
                        <a:ext uri="{28A0092B-C50C-407E-A947-70E740481C1C}">
                          <a14:useLocalDpi xmlns:a14="http://schemas.microsoft.com/office/drawing/2010/main" val="0"/>
                        </a:ext>
                      </a:extLst>
                    </a:blip>
                    <a:stretch>
                      <a:fillRect/>
                    </a:stretch>
                  </pic:blipFill>
                  <pic:spPr>
                    <a:xfrm>
                      <a:off x="0" y="0"/>
                      <a:ext cx="5759450" cy="3826510"/>
                    </a:xfrm>
                    <a:prstGeom prst="rect">
                      <a:avLst/>
                    </a:prstGeom>
                  </pic:spPr>
                </pic:pic>
              </a:graphicData>
            </a:graphic>
          </wp:inline>
        </w:drawing>
      </w:r>
    </w:p>
    <w:p w14:paraId="45A030D8" w14:textId="1209FE05" w:rsidR="00433B58" w:rsidRDefault="00433B58" w:rsidP="00433B58">
      <w:pPr>
        <w:pStyle w:val="Kpalrs"/>
      </w:pPr>
      <w:r>
        <w:fldChar w:fldCharType="begin"/>
      </w:r>
      <w:r>
        <w:instrText xml:space="preserve"> SEQ ábra \* ARABIC </w:instrText>
      </w:r>
      <w:r>
        <w:fldChar w:fldCharType="separate"/>
      </w:r>
      <w:bookmarkStart w:id="12" w:name="_Toc231374007"/>
      <w:r w:rsidR="007467FC">
        <w:t>3</w:t>
      </w:r>
      <w:r>
        <w:fldChar w:fldCharType="end"/>
      </w:r>
      <w:r>
        <w:t>. ábra: Ammónia – erős inverzió</w:t>
      </w:r>
      <w:bookmarkEnd w:id="12"/>
    </w:p>
    <w:p w14:paraId="6161BCE6" w14:textId="77777777" w:rsidR="008742A4" w:rsidRDefault="008742A4" w:rsidP="008742A4"/>
    <w:p w14:paraId="63C992A1" w14:textId="713DD7C8" w:rsidR="008742A4" w:rsidRDefault="008742A4" w:rsidP="008742A4">
      <w:r>
        <w:rPr>
          <w:noProof/>
        </w:rPr>
        <w:lastRenderedPageBreak/>
        <w:drawing>
          <wp:inline distT="0" distB="0" distL="0" distR="0" wp14:anchorId="6C8C082B" wp14:editId="7E89E906">
            <wp:extent cx="5759450" cy="3322955"/>
            <wp:effectExtent l="0" t="0" r="0" b="0"/>
            <wp:docPr id="89272381"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72381" name="Kép 89272381"/>
                    <pic:cNvPicPr/>
                  </pic:nvPicPr>
                  <pic:blipFill>
                    <a:blip r:embed="rId16">
                      <a:extLst>
                        <a:ext uri="{28A0092B-C50C-407E-A947-70E740481C1C}">
                          <a14:useLocalDpi xmlns:a14="http://schemas.microsoft.com/office/drawing/2010/main" val="0"/>
                        </a:ext>
                      </a:extLst>
                    </a:blip>
                    <a:stretch>
                      <a:fillRect/>
                    </a:stretch>
                  </pic:blipFill>
                  <pic:spPr>
                    <a:xfrm>
                      <a:off x="0" y="0"/>
                      <a:ext cx="5759450" cy="3322955"/>
                    </a:xfrm>
                    <a:prstGeom prst="rect">
                      <a:avLst/>
                    </a:prstGeom>
                  </pic:spPr>
                </pic:pic>
              </a:graphicData>
            </a:graphic>
          </wp:inline>
        </w:drawing>
      </w:r>
    </w:p>
    <w:p w14:paraId="68ABD1DD" w14:textId="34493710" w:rsidR="00433B58" w:rsidRDefault="00433B58" w:rsidP="00433B58">
      <w:pPr>
        <w:pStyle w:val="Kpalrs"/>
      </w:pPr>
      <w:r>
        <w:fldChar w:fldCharType="begin"/>
      </w:r>
      <w:r>
        <w:instrText xml:space="preserve"> SEQ ábra \* ARABIC </w:instrText>
      </w:r>
      <w:r>
        <w:fldChar w:fldCharType="separate"/>
      </w:r>
      <w:bookmarkStart w:id="13" w:name="_Toc231374008"/>
      <w:r w:rsidR="007467FC">
        <w:t>4</w:t>
      </w:r>
      <w:r>
        <w:fldChar w:fldCharType="end"/>
      </w:r>
      <w:r>
        <w:t>. ábra: Ammónia – erős inverzió - grafikon</w:t>
      </w:r>
      <w:bookmarkEnd w:id="13"/>
    </w:p>
    <w:p w14:paraId="0D1F1747" w14:textId="77777777" w:rsidR="008742A4" w:rsidRDefault="008742A4" w:rsidP="008742A4"/>
    <w:p w14:paraId="4267B91B" w14:textId="2EDB6365" w:rsidR="00DE1B43" w:rsidRDefault="00DE1B43" w:rsidP="008742A4">
      <w:r>
        <w:rPr>
          <w:noProof/>
        </w:rPr>
        <w:drawing>
          <wp:inline distT="0" distB="0" distL="0" distR="0" wp14:anchorId="567B1702" wp14:editId="2AC9CB40">
            <wp:extent cx="5753735" cy="4062730"/>
            <wp:effectExtent l="0" t="0" r="0" b="0"/>
            <wp:docPr id="1554401688"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3735" cy="4062730"/>
                    </a:xfrm>
                    <a:prstGeom prst="rect">
                      <a:avLst/>
                    </a:prstGeom>
                    <a:noFill/>
                    <a:ln>
                      <a:noFill/>
                    </a:ln>
                  </pic:spPr>
                </pic:pic>
              </a:graphicData>
            </a:graphic>
          </wp:inline>
        </w:drawing>
      </w:r>
    </w:p>
    <w:p w14:paraId="734DF577" w14:textId="629DED65" w:rsidR="00433B58" w:rsidRDefault="00433B58" w:rsidP="00433B58">
      <w:pPr>
        <w:pStyle w:val="Kpalrs"/>
      </w:pPr>
      <w:r>
        <w:fldChar w:fldCharType="begin"/>
      </w:r>
      <w:r>
        <w:instrText xml:space="preserve"> SEQ ábra \* ARABIC </w:instrText>
      </w:r>
      <w:r>
        <w:fldChar w:fldCharType="separate"/>
      </w:r>
      <w:bookmarkStart w:id="14" w:name="_Toc231374009"/>
      <w:r w:rsidR="007467FC">
        <w:t>5</w:t>
      </w:r>
      <w:r>
        <w:fldChar w:fldCharType="end"/>
      </w:r>
      <w:r>
        <w:t>. ábra: Ammónia – hatásterület</w:t>
      </w:r>
      <w:bookmarkEnd w:id="14"/>
    </w:p>
    <w:p w14:paraId="776730DD" w14:textId="65EA1304" w:rsidR="00303E7B" w:rsidRDefault="00C336C5" w:rsidP="00C336C5">
      <w:r>
        <w:lastRenderedPageBreak/>
        <w:t>Értékelés és szakmai konklúzió:</w:t>
      </w:r>
      <w:r w:rsidR="004A746E">
        <w:t xml:space="preserve"> </w:t>
      </w:r>
      <w:r>
        <w:t>Az erős inverziós meteorológiai helyzetben – amikor a talajközeli hűlés miatt a vertikális légmozgások gátoltak – a hatásterület sugara a legrosszabb esetben (</w:t>
      </w:r>
      <w:proofErr w:type="spellStart"/>
      <w:r>
        <w:t>worst-case</w:t>
      </w:r>
      <w:proofErr w:type="spellEnd"/>
      <w:r>
        <w:t xml:space="preserve"> kombinált forgatókönyv) sem lépi túl a</w:t>
      </w:r>
      <w:r w:rsidR="00D7762B">
        <w:t>z 1000</w:t>
      </w:r>
      <w:r>
        <w:t xml:space="preserve"> métert.</w:t>
      </w:r>
      <w:r w:rsidR="004A746E">
        <w:t xml:space="preserve"> </w:t>
      </w:r>
      <w:r>
        <w:t xml:space="preserve">Mivel a </w:t>
      </w:r>
      <w:proofErr w:type="spellStart"/>
      <w:r>
        <w:t>tiszaszőlősi</w:t>
      </w:r>
      <w:proofErr w:type="spellEnd"/>
      <w:r>
        <w:t xml:space="preserve"> telephely (0244. és 0242/2 hrsz.) határai és a legközelebbi védendő lakóövezeti ingatlanok között a mért fizikai távolság 1244 méter, számszakilag és grafikusan is bizonyított, hogy a telephely ammónia-emissziója sem normál, sem erős inverziós állapot mellett nem okoz határérték-túllépést vagy egészségügyi kockázatot a lakosság körében.</w:t>
      </w:r>
    </w:p>
    <w:p w14:paraId="0EF4C3C0" w14:textId="77777777" w:rsidR="00303E7B" w:rsidRPr="00CB7A18" w:rsidRDefault="00303E7B" w:rsidP="00CB7A18"/>
    <w:p w14:paraId="3B262F85" w14:textId="77777777" w:rsidR="00CB7A18" w:rsidRPr="00DF4596" w:rsidRDefault="00CB7A18" w:rsidP="00CB7A18">
      <w:pPr>
        <w:rPr>
          <w:b/>
          <w:bCs/>
        </w:rPr>
      </w:pPr>
      <w:r w:rsidRPr="00DF4596">
        <w:rPr>
          <w:b/>
          <w:bCs/>
        </w:rPr>
        <w:t xml:space="preserve">A </w:t>
      </w:r>
      <w:r w:rsidRPr="00DF4596">
        <w:rPr>
          <w:b/>
          <w:bCs/>
          <w:i/>
          <w:iCs/>
        </w:rPr>
        <w:t xml:space="preserve">bűzkibocsátás </w:t>
      </w:r>
      <w:r w:rsidRPr="00DF4596">
        <w:rPr>
          <w:b/>
          <w:bCs/>
        </w:rPr>
        <w:t xml:space="preserve">fejezetrészhez kapcsolódó részletes műszaki számításokat kérjük bemutatni (input, output adatok). Kérjük részletezni az összes szagkibocsátás számításának módját. </w:t>
      </w:r>
    </w:p>
    <w:p w14:paraId="60D80D2D" w14:textId="291DC84C" w:rsidR="009338E2" w:rsidRDefault="009338E2" w:rsidP="009338E2">
      <w:r>
        <w:t>A válasz az 05. számú mellékletben található.</w:t>
      </w:r>
    </w:p>
    <w:p w14:paraId="6D584F20" w14:textId="77777777" w:rsidR="00790E40" w:rsidRDefault="00790E40" w:rsidP="009D0C4A"/>
    <w:p w14:paraId="0F635FBD" w14:textId="0C2CF042" w:rsidR="00790E40" w:rsidRPr="00DF4596" w:rsidRDefault="00CB7A18" w:rsidP="009D0C4A">
      <w:pPr>
        <w:rPr>
          <w:b/>
          <w:bCs/>
        </w:rPr>
      </w:pPr>
      <w:r w:rsidRPr="00DF4596">
        <w:rPr>
          <w:b/>
          <w:bCs/>
        </w:rPr>
        <w:t xml:space="preserve">Az állattartásból és a hígtrágyatárolásból (diffúz források) eredő bűzkibocsátásra vonatkozó számításokat kérjük normális, illetve erős inverzió stabilitási index értékek </w:t>
      </w:r>
      <w:proofErr w:type="gramStart"/>
      <w:r w:rsidRPr="00DF4596">
        <w:rPr>
          <w:b/>
          <w:bCs/>
        </w:rPr>
        <w:t>figyelembe vételével</w:t>
      </w:r>
      <w:proofErr w:type="gramEnd"/>
      <w:r w:rsidRPr="00DF4596">
        <w:rPr>
          <w:b/>
          <w:bCs/>
        </w:rPr>
        <w:t xml:space="preserve"> is elvégezni. A kialakuló hatásterületeket kérjük bemutatni, illetve méretaránnyal rendelkező térképen kérjük ábrázolni. Bűz szennyezőanyag tekintetében kérjük megadni azokat a távolságokat, ahol a diffúz források együttes üzemeléséből eredő bűz koncentrációja az 1 SZE/m</w:t>
      </w:r>
      <w:r w:rsidRPr="00DF4596">
        <w:rPr>
          <w:b/>
          <w:bCs/>
          <w:vertAlign w:val="superscript"/>
        </w:rPr>
        <w:t>3</w:t>
      </w:r>
      <w:r w:rsidRPr="00DF4596">
        <w:rPr>
          <w:b/>
          <w:bCs/>
        </w:rPr>
        <w:t>, illetve a 3 SZE/m</w:t>
      </w:r>
      <w:r w:rsidRPr="00DF4596">
        <w:rPr>
          <w:b/>
          <w:bCs/>
          <w:vertAlign w:val="superscript"/>
        </w:rPr>
        <w:t>3</w:t>
      </w:r>
      <w:r w:rsidRPr="00DF4596">
        <w:rPr>
          <w:b/>
          <w:bCs/>
        </w:rPr>
        <w:t xml:space="preserve"> alá csökken.</w:t>
      </w:r>
    </w:p>
    <w:p w14:paraId="511BC0A9" w14:textId="77777777" w:rsidR="009338E2" w:rsidRDefault="009338E2" w:rsidP="009338E2">
      <w:r>
        <w:t>A válasz az 05. számú mellékletben található.</w:t>
      </w:r>
    </w:p>
    <w:p w14:paraId="455378BD" w14:textId="77777777" w:rsidR="00CB7A18" w:rsidRDefault="00CB7A18" w:rsidP="009D0C4A"/>
    <w:p w14:paraId="29349167" w14:textId="46F13AA1" w:rsidR="00CB7A18" w:rsidRPr="00DF4596" w:rsidRDefault="00CB7A18" w:rsidP="009D0C4A">
      <w:pPr>
        <w:rPr>
          <w:b/>
          <w:bCs/>
        </w:rPr>
      </w:pPr>
      <w:r w:rsidRPr="00DF4596">
        <w:rPr>
          <w:b/>
          <w:bCs/>
        </w:rPr>
        <w:t>A diffúz források (</w:t>
      </w:r>
      <w:proofErr w:type="spellStart"/>
      <w:r w:rsidRPr="00DF4596">
        <w:rPr>
          <w:b/>
          <w:bCs/>
        </w:rPr>
        <w:t>állattartás+hígtrágyatárolás</w:t>
      </w:r>
      <w:proofErr w:type="spellEnd"/>
      <w:r w:rsidRPr="00DF4596">
        <w:rPr>
          <w:b/>
          <w:bCs/>
        </w:rPr>
        <w:t>) együttes védelmi övezetének meghatározása érdekében kérjük bemutatni az állattartás és a hígtrágyatároló (egyesített diffúz forrás) bűz és ammónia tekintetében kialakuló hatásterületekkel érintett ingatlanok, illetve az egyesített diffúz forrástól számított 200, 300, 400, 500 méterre található ingatlanok helyrajzszámát, funkcióját és a HÉSZ szerinti besorolását táblázatos formában. Az ingatlanokon esetlegesen található épületek, építmények funkcióját (pl. lakóépület, üdülőépület, oktatási, nevelési, egészségügyi, szociális és igazgatási épület, egyéb) kérjük ismertetni. Amennyiben az érintett ingatlan(ok)</w:t>
      </w:r>
      <w:proofErr w:type="spellStart"/>
      <w:r w:rsidRPr="00DF4596">
        <w:rPr>
          <w:b/>
          <w:bCs/>
        </w:rPr>
        <w:t>on</w:t>
      </w:r>
      <w:proofErr w:type="spellEnd"/>
      <w:r w:rsidRPr="00DF4596">
        <w:rPr>
          <w:b/>
          <w:bCs/>
        </w:rPr>
        <w:t xml:space="preserve"> a valós helyzetnek megfelelően, de nyilvántartásba vétel nélküli állandó emberi tartózkodásra szolgáló épület található, azt is kérjük megadni.</w:t>
      </w:r>
    </w:p>
    <w:tbl>
      <w:tblPr>
        <w:tblStyle w:val="Fekvtblzat"/>
        <w:tblW w:w="0" w:type="auto"/>
        <w:tblLook w:val="04A0" w:firstRow="1" w:lastRow="0" w:firstColumn="1" w:lastColumn="0" w:noHBand="0" w:noVBand="1"/>
      </w:tblPr>
      <w:tblGrid>
        <w:gridCol w:w="1808"/>
        <w:gridCol w:w="1808"/>
        <w:gridCol w:w="1808"/>
        <w:gridCol w:w="1808"/>
        <w:gridCol w:w="1808"/>
      </w:tblGrid>
      <w:tr w:rsidR="009748A6" w14:paraId="71BF9244" w14:textId="77777777" w:rsidTr="00045F96">
        <w:trPr>
          <w:cnfStyle w:val="100000000000" w:firstRow="1" w:lastRow="0" w:firstColumn="0" w:lastColumn="0" w:oddVBand="0" w:evenVBand="0" w:oddHBand="0" w:evenHBand="0" w:firstRowFirstColumn="0" w:firstRowLastColumn="0" w:lastRowFirstColumn="0" w:lastRowLastColumn="0"/>
        </w:trPr>
        <w:tc>
          <w:tcPr>
            <w:tcW w:w="1808" w:type="dxa"/>
          </w:tcPr>
          <w:p w14:paraId="2B51BC71" w14:textId="0661ABC2" w:rsidR="009748A6" w:rsidRDefault="009748A6" w:rsidP="009748A6">
            <w:pPr>
              <w:jc w:val="center"/>
            </w:pPr>
            <w:r>
              <w:t>Távolsági zóna</w:t>
            </w:r>
          </w:p>
        </w:tc>
        <w:tc>
          <w:tcPr>
            <w:tcW w:w="1808" w:type="dxa"/>
          </w:tcPr>
          <w:p w14:paraId="79B7048D" w14:textId="7EDA5EB9" w:rsidR="009748A6" w:rsidRDefault="009748A6" w:rsidP="009748A6">
            <w:pPr>
              <w:jc w:val="center"/>
            </w:pPr>
            <w:r>
              <w:t>Érintett ingatlan hrsz.</w:t>
            </w:r>
          </w:p>
        </w:tc>
        <w:tc>
          <w:tcPr>
            <w:tcW w:w="1808" w:type="dxa"/>
          </w:tcPr>
          <w:p w14:paraId="7D369CB1" w14:textId="4AD99F9F" w:rsidR="009748A6" w:rsidRDefault="009748A6" w:rsidP="009748A6">
            <w:pPr>
              <w:jc w:val="center"/>
            </w:pPr>
            <w:r>
              <w:t>Ingatlan valós funkciója</w:t>
            </w:r>
          </w:p>
        </w:tc>
        <w:tc>
          <w:tcPr>
            <w:tcW w:w="1808" w:type="dxa"/>
          </w:tcPr>
          <w:p w14:paraId="33261BBA" w14:textId="1059C30E" w:rsidR="009748A6" w:rsidRDefault="009748A6" w:rsidP="009748A6">
            <w:pPr>
              <w:jc w:val="center"/>
            </w:pPr>
            <w:r>
              <w:t>HÉSZ szerinti besorolás</w:t>
            </w:r>
          </w:p>
        </w:tc>
        <w:tc>
          <w:tcPr>
            <w:tcW w:w="1808" w:type="dxa"/>
          </w:tcPr>
          <w:p w14:paraId="580277ED" w14:textId="07B7FAF7" w:rsidR="009748A6" w:rsidRDefault="009748A6" w:rsidP="009748A6">
            <w:pPr>
              <w:jc w:val="center"/>
            </w:pPr>
            <w:r>
              <w:t>Lakófunkció van?</w:t>
            </w:r>
          </w:p>
        </w:tc>
      </w:tr>
      <w:tr w:rsidR="009748A6" w14:paraId="64E6014E" w14:textId="77777777" w:rsidTr="00045F96">
        <w:tc>
          <w:tcPr>
            <w:tcW w:w="1808" w:type="dxa"/>
          </w:tcPr>
          <w:p w14:paraId="5D5B2C5E" w14:textId="205F0552" w:rsidR="009748A6" w:rsidRDefault="003F1275" w:rsidP="009D0C4A">
            <w:r>
              <w:t>0-200 m</w:t>
            </w:r>
          </w:p>
        </w:tc>
        <w:tc>
          <w:tcPr>
            <w:tcW w:w="1808" w:type="dxa"/>
          </w:tcPr>
          <w:p w14:paraId="152D140C" w14:textId="78E66A4D" w:rsidR="007D38AE" w:rsidRDefault="00045F96" w:rsidP="00BF6D58">
            <w:pPr>
              <w:jc w:val="center"/>
            </w:pPr>
            <w:r>
              <w:t>0243</w:t>
            </w:r>
          </w:p>
          <w:p w14:paraId="6D4DD990" w14:textId="35041EEC" w:rsidR="007D38AE" w:rsidRDefault="00045F96" w:rsidP="00BF6D58">
            <w:pPr>
              <w:jc w:val="center"/>
            </w:pPr>
            <w:r>
              <w:t>0245</w:t>
            </w:r>
          </w:p>
          <w:p w14:paraId="4947D25B" w14:textId="2FC806DC" w:rsidR="007D38AE" w:rsidRDefault="00B52D5B" w:rsidP="00BF6D58">
            <w:pPr>
              <w:jc w:val="center"/>
            </w:pPr>
            <w:r>
              <w:t>0241</w:t>
            </w:r>
          </w:p>
          <w:p w14:paraId="5907CA7A" w14:textId="07FEC36E" w:rsidR="00175F2A" w:rsidRDefault="00175F2A" w:rsidP="00BF6D58">
            <w:pPr>
              <w:jc w:val="center"/>
            </w:pPr>
            <w:r>
              <w:t>0231</w:t>
            </w:r>
          </w:p>
          <w:p w14:paraId="22813640" w14:textId="721BEFD6" w:rsidR="007D38AE" w:rsidRDefault="00B52D5B" w:rsidP="00BF6D58">
            <w:pPr>
              <w:jc w:val="center"/>
            </w:pPr>
            <w:r>
              <w:t>0247/10</w:t>
            </w:r>
          </w:p>
          <w:p w14:paraId="0AFBB1CD" w14:textId="3304EED6" w:rsidR="007D38AE" w:rsidRDefault="00B52D5B" w:rsidP="00BF6D58">
            <w:pPr>
              <w:jc w:val="center"/>
            </w:pPr>
            <w:r>
              <w:t>0232</w:t>
            </w:r>
          </w:p>
          <w:p w14:paraId="6D6EA513" w14:textId="66DAA61B" w:rsidR="007D38AE" w:rsidRDefault="00B52D5B" w:rsidP="00BF6D58">
            <w:pPr>
              <w:jc w:val="center"/>
            </w:pPr>
            <w:r>
              <w:t>0234/3</w:t>
            </w:r>
          </w:p>
          <w:p w14:paraId="0DC2011F" w14:textId="3D5817AD" w:rsidR="009748A6" w:rsidRDefault="00B52D5B" w:rsidP="00BF6D58">
            <w:pPr>
              <w:jc w:val="center"/>
            </w:pPr>
            <w:r>
              <w:lastRenderedPageBreak/>
              <w:t>0242</w:t>
            </w:r>
            <w:r w:rsidR="00791A1E">
              <w:t>/</w:t>
            </w:r>
            <w:r>
              <w:t>1</w:t>
            </w:r>
          </w:p>
        </w:tc>
        <w:tc>
          <w:tcPr>
            <w:tcW w:w="1808" w:type="dxa"/>
          </w:tcPr>
          <w:p w14:paraId="2F03881F" w14:textId="77777777" w:rsidR="00100B20" w:rsidRDefault="00100B20" w:rsidP="00100B20">
            <w:pPr>
              <w:jc w:val="center"/>
              <w:rPr>
                <w:rFonts w:cs="Times New Roman"/>
                <w:color w:val="222222"/>
              </w:rPr>
            </w:pPr>
            <w:r>
              <w:rPr>
                <w:rFonts w:cs="Times New Roman"/>
                <w:color w:val="222222"/>
              </w:rPr>
              <w:lastRenderedPageBreak/>
              <w:t>út</w:t>
            </w:r>
          </w:p>
          <w:p w14:paraId="3589D378" w14:textId="77777777" w:rsidR="00100B20" w:rsidRDefault="00100B20" w:rsidP="00100B20">
            <w:pPr>
              <w:jc w:val="center"/>
              <w:rPr>
                <w:rFonts w:cs="Times New Roman"/>
                <w:color w:val="222222"/>
              </w:rPr>
            </w:pPr>
            <w:r>
              <w:rPr>
                <w:rFonts w:cs="Times New Roman"/>
                <w:color w:val="222222"/>
              </w:rPr>
              <w:t>út</w:t>
            </w:r>
          </w:p>
          <w:p w14:paraId="03828401" w14:textId="77777777" w:rsidR="00100B20" w:rsidRDefault="00100B20" w:rsidP="00100B20">
            <w:pPr>
              <w:jc w:val="center"/>
              <w:rPr>
                <w:rFonts w:cs="Times New Roman"/>
                <w:color w:val="222222"/>
              </w:rPr>
            </w:pPr>
            <w:r>
              <w:rPr>
                <w:rFonts w:cs="Times New Roman"/>
                <w:color w:val="222222"/>
              </w:rPr>
              <w:t>út</w:t>
            </w:r>
          </w:p>
          <w:p w14:paraId="22E0D1AC" w14:textId="7E1A4D2F" w:rsidR="00175F2A" w:rsidRDefault="00175F2A" w:rsidP="00100B20">
            <w:pPr>
              <w:jc w:val="center"/>
              <w:rPr>
                <w:rFonts w:cs="Times New Roman"/>
                <w:color w:val="222222"/>
              </w:rPr>
            </w:pPr>
            <w:r>
              <w:rPr>
                <w:rFonts w:cs="Times New Roman"/>
                <w:color w:val="222222"/>
              </w:rPr>
              <w:t>út</w:t>
            </w:r>
          </w:p>
          <w:p w14:paraId="410ED2EF" w14:textId="77777777" w:rsidR="00100B20" w:rsidRDefault="00100B20" w:rsidP="00100B20">
            <w:pPr>
              <w:jc w:val="center"/>
              <w:rPr>
                <w:rFonts w:cs="Times New Roman"/>
                <w:color w:val="222222"/>
              </w:rPr>
            </w:pPr>
            <w:r>
              <w:rPr>
                <w:rFonts w:cs="Times New Roman"/>
                <w:color w:val="222222"/>
              </w:rPr>
              <w:t>szántó és erdő</w:t>
            </w:r>
          </w:p>
          <w:p w14:paraId="70BEF9FB" w14:textId="77777777" w:rsidR="00100B20" w:rsidRDefault="00100B20" w:rsidP="00100B20">
            <w:pPr>
              <w:jc w:val="center"/>
              <w:rPr>
                <w:rFonts w:cs="Times New Roman"/>
                <w:color w:val="222222"/>
              </w:rPr>
            </w:pPr>
            <w:r>
              <w:rPr>
                <w:rFonts w:cs="Times New Roman"/>
                <w:color w:val="222222"/>
              </w:rPr>
              <w:t>csatorna</w:t>
            </w:r>
          </w:p>
          <w:p w14:paraId="6989063F" w14:textId="77777777" w:rsidR="00100B20" w:rsidRDefault="00100B20" w:rsidP="00100B20">
            <w:pPr>
              <w:jc w:val="center"/>
              <w:rPr>
                <w:rFonts w:cs="Times New Roman"/>
                <w:color w:val="222222"/>
              </w:rPr>
            </w:pPr>
            <w:r>
              <w:rPr>
                <w:rFonts w:cs="Times New Roman"/>
                <w:color w:val="222222"/>
              </w:rPr>
              <w:t>szántó és legelő</w:t>
            </w:r>
          </w:p>
          <w:p w14:paraId="66B1B61C" w14:textId="70B77248" w:rsidR="009748A6" w:rsidRDefault="00100B20" w:rsidP="00100B20">
            <w:pPr>
              <w:jc w:val="center"/>
            </w:pPr>
            <w:r>
              <w:rPr>
                <w:rFonts w:cs="Times New Roman"/>
                <w:color w:val="222222"/>
              </w:rPr>
              <w:lastRenderedPageBreak/>
              <w:t>szántó és legelő</w:t>
            </w:r>
          </w:p>
        </w:tc>
        <w:tc>
          <w:tcPr>
            <w:tcW w:w="1808" w:type="dxa"/>
          </w:tcPr>
          <w:p w14:paraId="2E268175" w14:textId="086ECF63" w:rsidR="009748A6" w:rsidRDefault="00175F2A" w:rsidP="00BF6D58">
            <w:pPr>
              <w:jc w:val="center"/>
            </w:pPr>
            <w:r>
              <w:lastRenderedPageBreak/>
              <w:t>Má-1</w:t>
            </w:r>
          </w:p>
          <w:p w14:paraId="5ED793C5" w14:textId="3B042A27" w:rsidR="007A2F23" w:rsidRDefault="007A2F23" w:rsidP="00BF6D58">
            <w:pPr>
              <w:jc w:val="center"/>
            </w:pPr>
            <w:r>
              <w:t>Má-1</w:t>
            </w:r>
          </w:p>
          <w:p w14:paraId="6BD5FD1B" w14:textId="77777777" w:rsidR="00030921" w:rsidRDefault="00030921" w:rsidP="00030921">
            <w:pPr>
              <w:jc w:val="center"/>
            </w:pPr>
            <w:proofErr w:type="spellStart"/>
            <w:r>
              <w:t>KÖu</w:t>
            </w:r>
            <w:proofErr w:type="spellEnd"/>
          </w:p>
          <w:p w14:paraId="315BA56C" w14:textId="14CF9B0A" w:rsidR="007A2F23" w:rsidRDefault="00030921" w:rsidP="00BF6D58">
            <w:pPr>
              <w:jc w:val="center"/>
            </w:pPr>
            <w:proofErr w:type="spellStart"/>
            <w:r>
              <w:t>KÖu</w:t>
            </w:r>
            <w:proofErr w:type="spellEnd"/>
          </w:p>
          <w:p w14:paraId="3B7758EE" w14:textId="3FCF133F" w:rsidR="00175F2A" w:rsidRDefault="00536523" w:rsidP="00BF6D58">
            <w:pPr>
              <w:jc w:val="center"/>
            </w:pPr>
            <w:r>
              <w:t>Má-1</w:t>
            </w:r>
          </w:p>
          <w:p w14:paraId="45AC7F9F" w14:textId="787ED407" w:rsidR="007A2F23" w:rsidRDefault="00647670" w:rsidP="00BF6D58">
            <w:pPr>
              <w:jc w:val="center"/>
            </w:pPr>
            <w:r>
              <w:t>V-1</w:t>
            </w:r>
          </w:p>
          <w:p w14:paraId="38EA0F06" w14:textId="0AA2CE79" w:rsidR="007A2F23" w:rsidRDefault="00536523" w:rsidP="00BF6D58">
            <w:pPr>
              <w:jc w:val="center"/>
            </w:pPr>
            <w:r>
              <w:t>Má-1</w:t>
            </w:r>
          </w:p>
          <w:p w14:paraId="4AA444AF" w14:textId="0A049525" w:rsidR="007A2F23" w:rsidRDefault="00175F2A" w:rsidP="00BF6D58">
            <w:pPr>
              <w:jc w:val="center"/>
            </w:pPr>
            <w:r>
              <w:lastRenderedPageBreak/>
              <w:t>Má-1</w:t>
            </w:r>
          </w:p>
        </w:tc>
        <w:tc>
          <w:tcPr>
            <w:tcW w:w="1808" w:type="dxa"/>
          </w:tcPr>
          <w:p w14:paraId="16A4909A" w14:textId="312CDBAD" w:rsidR="009748A6" w:rsidRDefault="00BF6D58" w:rsidP="00BF6D58">
            <w:pPr>
              <w:jc w:val="center"/>
            </w:pPr>
            <w:r>
              <w:lastRenderedPageBreak/>
              <w:t>nincs</w:t>
            </w:r>
          </w:p>
          <w:p w14:paraId="5287DBE2" w14:textId="77777777" w:rsidR="00BF6D58" w:rsidRDefault="00BF6D58" w:rsidP="00BF6D58">
            <w:pPr>
              <w:jc w:val="center"/>
            </w:pPr>
            <w:r>
              <w:t>nincs</w:t>
            </w:r>
          </w:p>
          <w:p w14:paraId="7BB04714" w14:textId="77777777" w:rsidR="00BF6D58" w:rsidRDefault="00BF6D58" w:rsidP="00BF6D58">
            <w:pPr>
              <w:jc w:val="center"/>
            </w:pPr>
            <w:r>
              <w:t>nincs</w:t>
            </w:r>
          </w:p>
          <w:p w14:paraId="683FDA36" w14:textId="77777777" w:rsidR="00BF6D58" w:rsidRDefault="00BF6D58" w:rsidP="00BF6D58">
            <w:pPr>
              <w:jc w:val="center"/>
            </w:pPr>
            <w:r>
              <w:t>nincs</w:t>
            </w:r>
          </w:p>
          <w:p w14:paraId="63B54B0F" w14:textId="77777777" w:rsidR="00BF6D58" w:rsidRDefault="00BF6D58" w:rsidP="00BF6D58">
            <w:pPr>
              <w:jc w:val="center"/>
            </w:pPr>
            <w:r>
              <w:t>nincs</w:t>
            </w:r>
          </w:p>
          <w:p w14:paraId="76C32541" w14:textId="77777777" w:rsidR="00BF6D58" w:rsidRDefault="00BF6D58" w:rsidP="00BF6D58">
            <w:pPr>
              <w:jc w:val="center"/>
            </w:pPr>
            <w:r>
              <w:t>nincs</w:t>
            </w:r>
          </w:p>
          <w:p w14:paraId="4CE55981" w14:textId="77777777" w:rsidR="00BF6D58" w:rsidRDefault="00BF6D58" w:rsidP="00BF6D58">
            <w:pPr>
              <w:jc w:val="center"/>
            </w:pPr>
            <w:r>
              <w:t>nincs</w:t>
            </w:r>
          </w:p>
          <w:p w14:paraId="1AEBD8B9" w14:textId="6633793C" w:rsidR="00175F2A" w:rsidRDefault="00175F2A" w:rsidP="00BF6D58">
            <w:pPr>
              <w:jc w:val="center"/>
            </w:pPr>
            <w:r>
              <w:lastRenderedPageBreak/>
              <w:t>nincs</w:t>
            </w:r>
          </w:p>
        </w:tc>
      </w:tr>
      <w:tr w:rsidR="009748A6" w14:paraId="3BF64857" w14:textId="77777777" w:rsidTr="00045F96">
        <w:tc>
          <w:tcPr>
            <w:tcW w:w="1808" w:type="dxa"/>
          </w:tcPr>
          <w:p w14:paraId="66CCEDD7" w14:textId="7998A528" w:rsidR="009748A6" w:rsidRDefault="0068371A" w:rsidP="009D0C4A">
            <w:r>
              <w:lastRenderedPageBreak/>
              <w:t>200</w:t>
            </w:r>
            <w:r w:rsidR="003F1275">
              <w:t>-300 m</w:t>
            </w:r>
          </w:p>
        </w:tc>
        <w:tc>
          <w:tcPr>
            <w:tcW w:w="1808" w:type="dxa"/>
          </w:tcPr>
          <w:p w14:paraId="7EA2979B" w14:textId="7C500427" w:rsidR="007D38AE" w:rsidRDefault="0068371A" w:rsidP="00BF6D58">
            <w:pPr>
              <w:jc w:val="center"/>
            </w:pPr>
            <w:r>
              <w:t>0220</w:t>
            </w:r>
          </w:p>
          <w:p w14:paraId="5ECD4F82" w14:textId="48BFBC2B" w:rsidR="009748A6" w:rsidRDefault="007D38AE" w:rsidP="00BF6D58">
            <w:pPr>
              <w:jc w:val="center"/>
            </w:pPr>
            <w:r>
              <w:t>0222/5</w:t>
            </w:r>
          </w:p>
        </w:tc>
        <w:tc>
          <w:tcPr>
            <w:tcW w:w="1808" w:type="dxa"/>
          </w:tcPr>
          <w:p w14:paraId="0348246B" w14:textId="77777777" w:rsidR="00100B20" w:rsidRDefault="00100B20" w:rsidP="00100B20">
            <w:pPr>
              <w:jc w:val="center"/>
              <w:rPr>
                <w:rFonts w:cs="Times New Roman"/>
                <w:color w:val="222222"/>
              </w:rPr>
            </w:pPr>
            <w:r>
              <w:rPr>
                <w:rFonts w:cs="Times New Roman"/>
                <w:color w:val="222222"/>
              </w:rPr>
              <w:t>út</w:t>
            </w:r>
          </w:p>
          <w:p w14:paraId="0570187B" w14:textId="01A9DFF0" w:rsidR="009748A6" w:rsidRDefault="00100B20" w:rsidP="00100B20">
            <w:pPr>
              <w:jc w:val="center"/>
            </w:pPr>
            <w:r>
              <w:rPr>
                <w:rFonts w:cs="Times New Roman"/>
                <w:color w:val="222222"/>
              </w:rPr>
              <w:t>legelő</w:t>
            </w:r>
            <w:r w:rsidRPr="0053053B">
              <w:rPr>
                <w:rFonts w:cs="Times New Roman"/>
                <w:color w:val="222222"/>
              </w:rPr>
              <w:t> </w:t>
            </w:r>
          </w:p>
        </w:tc>
        <w:tc>
          <w:tcPr>
            <w:tcW w:w="1808" w:type="dxa"/>
          </w:tcPr>
          <w:p w14:paraId="08D6D311" w14:textId="77777777" w:rsidR="00262712" w:rsidRDefault="00262712" w:rsidP="00262712">
            <w:pPr>
              <w:jc w:val="center"/>
            </w:pPr>
            <w:proofErr w:type="spellStart"/>
            <w:r>
              <w:t>KÖu</w:t>
            </w:r>
            <w:proofErr w:type="spellEnd"/>
          </w:p>
          <w:p w14:paraId="3867C987" w14:textId="2CC78957" w:rsidR="007A2F23" w:rsidRDefault="00647670" w:rsidP="007A2F23">
            <w:pPr>
              <w:jc w:val="center"/>
            </w:pPr>
            <w:r>
              <w:t>Má-1</w:t>
            </w:r>
          </w:p>
        </w:tc>
        <w:tc>
          <w:tcPr>
            <w:tcW w:w="1808" w:type="dxa"/>
          </w:tcPr>
          <w:p w14:paraId="34BDF25D" w14:textId="77777777" w:rsidR="00BF6D58" w:rsidRDefault="00BF6D58" w:rsidP="00BF6D58">
            <w:pPr>
              <w:jc w:val="center"/>
            </w:pPr>
            <w:r>
              <w:t>nincs</w:t>
            </w:r>
          </w:p>
          <w:p w14:paraId="00AB0548" w14:textId="0F77ED0E" w:rsidR="009748A6" w:rsidRDefault="00BF6D58" w:rsidP="00BF6D58">
            <w:pPr>
              <w:jc w:val="center"/>
            </w:pPr>
            <w:r>
              <w:t>nincs</w:t>
            </w:r>
          </w:p>
        </w:tc>
      </w:tr>
      <w:tr w:rsidR="009748A6" w14:paraId="32D8A0F4" w14:textId="77777777" w:rsidTr="00045F96">
        <w:tc>
          <w:tcPr>
            <w:tcW w:w="1808" w:type="dxa"/>
          </w:tcPr>
          <w:p w14:paraId="7241F963" w14:textId="137AFBC4" w:rsidR="009748A6" w:rsidRDefault="007D38AE" w:rsidP="009D0C4A">
            <w:r>
              <w:t>300</w:t>
            </w:r>
            <w:r w:rsidR="003F1275">
              <w:t>-400 m</w:t>
            </w:r>
          </w:p>
        </w:tc>
        <w:tc>
          <w:tcPr>
            <w:tcW w:w="1808" w:type="dxa"/>
          </w:tcPr>
          <w:p w14:paraId="696095AA" w14:textId="77777777" w:rsidR="009748A6" w:rsidRDefault="00791A1E" w:rsidP="00BF6D58">
            <w:pPr>
              <w:jc w:val="center"/>
            </w:pPr>
            <w:r>
              <w:t>0221/1</w:t>
            </w:r>
          </w:p>
          <w:p w14:paraId="4754E5AC" w14:textId="77777777" w:rsidR="00791A1E" w:rsidRDefault="00791A1E" w:rsidP="00BF6D58">
            <w:pPr>
              <w:jc w:val="center"/>
            </w:pPr>
            <w:r>
              <w:t>0184/6</w:t>
            </w:r>
          </w:p>
          <w:p w14:paraId="3F43247D" w14:textId="77777777" w:rsidR="00791A1E" w:rsidRDefault="00791A1E" w:rsidP="00BF6D58">
            <w:pPr>
              <w:jc w:val="center"/>
            </w:pPr>
            <w:r>
              <w:t>0246</w:t>
            </w:r>
          </w:p>
          <w:p w14:paraId="41F31292" w14:textId="77777777" w:rsidR="00791A1E" w:rsidRDefault="00D20D78" w:rsidP="00BF6D58">
            <w:pPr>
              <w:jc w:val="center"/>
            </w:pPr>
            <w:r>
              <w:t>0221/2</w:t>
            </w:r>
          </w:p>
          <w:p w14:paraId="7EE0BC39" w14:textId="77777777" w:rsidR="00D20D78" w:rsidRDefault="00D20D78" w:rsidP="00BF6D58">
            <w:pPr>
              <w:jc w:val="center"/>
            </w:pPr>
            <w:r>
              <w:t>0247/11</w:t>
            </w:r>
          </w:p>
          <w:p w14:paraId="680930B7" w14:textId="4567AEC3" w:rsidR="00D20D78" w:rsidRDefault="00D20D78" w:rsidP="00BF6D58">
            <w:pPr>
              <w:jc w:val="center"/>
            </w:pPr>
            <w:r>
              <w:t>0247/12</w:t>
            </w:r>
          </w:p>
        </w:tc>
        <w:tc>
          <w:tcPr>
            <w:tcW w:w="1808" w:type="dxa"/>
          </w:tcPr>
          <w:p w14:paraId="4219657F" w14:textId="45D06D69" w:rsidR="00100B20" w:rsidRDefault="00100B20" w:rsidP="00100B20">
            <w:pPr>
              <w:jc w:val="center"/>
              <w:rPr>
                <w:rFonts w:cs="Times New Roman"/>
                <w:color w:val="222222"/>
              </w:rPr>
            </w:pPr>
            <w:r>
              <w:rPr>
                <w:rFonts w:cs="Times New Roman"/>
                <w:color w:val="222222"/>
              </w:rPr>
              <w:t>csatorna</w:t>
            </w:r>
          </w:p>
          <w:p w14:paraId="63579CB7" w14:textId="77777777" w:rsidR="00100B20" w:rsidRDefault="00100B20" w:rsidP="00100B20">
            <w:pPr>
              <w:jc w:val="center"/>
              <w:rPr>
                <w:rFonts w:cs="Times New Roman"/>
                <w:color w:val="222222"/>
              </w:rPr>
            </w:pPr>
            <w:r>
              <w:rPr>
                <w:rFonts w:cs="Times New Roman"/>
                <w:color w:val="222222"/>
              </w:rPr>
              <w:t>szántó</w:t>
            </w:r>
          </w:p>
          <w:p w14:paraId="332401AE" w14:textId="77777777" w:rsidR="00100B20" w:rsidRDefault="00100B20" w:rsidP="00100B20">
            <w:pPr>
              <w:jc w:val="center"/>
              <w:rPr>
                <w:rFonts w:cs="Times New Roman"/>
                <w:color w:val="222222"/>
              </w:rPr>
            </w:pPr>
            <w:r>
              <w:rPr>
                <w:rFonts w:cs="Times New Roman"/>
                <w:color w:val="222222"/>
              </w:rPr>
              <w:t>legelő és szántó</w:t>
            </w:r>
          </w:p>
          <w:p w14:paraId="07614AF4" w14:textId="77777777" w:rsidR="00100B20" w:rsidRDefault="00100B20" w:rsidP="00100B20">
            <w:pPr>
              <w:jc w:val="center"/>
              <w:rPr>
                <w:rFonts w:cs="Times New Roman"/>
                <w:color w:val="222222"/>
              </w:rPr>
            </w:pPr>
            <w:r>
              <w:rPr>
                <w:rFonts w:cs="Times New Roman"/>
                <w:color w:val="222222"/>
              </w:rPr>
              <w:t>csatorna</w:t>
            </w:r>
          </w:p>
          <w:p w14:paraId="3A8524D8" w14:textId="77777777" w:rsidR="00100B20" w:rsidRDefault="00100B20" w:rsidP="00100B20">
            <w:pPr>
              <w:jc w:val="center"/>
              <w:rPr>
                <w:rFonts w:cs="Times New Roman"/>
                <w:color w:val="222222"/>
              </w:rPr>
            </w:pPr>
            <w:r>
              <w:rPr>
                <w:rFonts w:cs="Times New Roman"/>
                <w:color w:val="222222"/>
              </w:rPr>
              <w:t>legelő</w:t>
            </w:r>
          </w:p>
          <w:p w14:paraId="439ED018" w14:textId="20E340C5" w:rsidR="009748A6" w:rsidRDefault="00100B20" w:rsidP="00100B20">
            <w:pPr>
              <w:jc w:val="center"/>
            </w:pPr>
            <w:r>
              <w:rPr>
                <w:rFonts w:cs="Times New Roman"/>
                <w:color w:val="222222"/>
              </w:rPr>
              <w:t>erdő</w:t>
            </w:r>
          </w:p>
        </w:tc>
        <w:tc>
          <w:tcPr>
            <w:tcW w:w="1808" w:type="dxa"/>
          </w:tcPr>
          <w:p w14:paraId="35DCCABC" w14:textId="41C97A26" w:rsidR="009748A6" w:rsidRDefault="00647670" w:rsidP="00BF6D58">
            <w:pPr>
              <w:jc w:val="center"/>
            </w:pPr>
            <w:r>
              <w:t>V-1</w:t>
            </w:r>
          </w:p>
          <w:p w14:paraId="0FC1AAC1" w14:textId="7493B0B1" w:rsidR="007A2F23" w:rsidRDefault="00262712" w:rsidP="00BF6D58">
            <w:pPr>
              <w:jc w:val="center"/>
            </w:pPr>
            <w:r>
              <w:t>Má-1</w:t>
            </w:r>
          </w:p>
          <w:p w14:paraId="57D11F7D" w14:textId="2F6688EC" w:rsidR="007A2F23" w:rsidRDefault="00262712" w:rsidP="00BF6D58">
            <w:pPr>
              <w:jc w:val="center"/>
            </w:pPr>
            <w:r>
              <w:t>Má-1</w:t>
            </w:r>
          </w:p>
          <w:p w14:paraId="2198F4B2" w14:textId="41484D31" w:rsidR="007A2F23" w:rsidRDefault="00536523" w:rsidP="00BF6D58">
            <w:pPr>
              <w:jc w:val="center"/>
            </w:pPr>
            <w:r>
              <w:t>Má-1</w:t>
            </w:r>
          </w:p>
          <w:p w14:paraId="2B4B9A33" w14:textId="44C62423" w:rsidR="007A2F23" w:rsidRDefault="00536523" w:rsidP="00BF6D58">
            <w:pPr>
              <w:jc w:val="center"/>
            </w:pPr>
            <w:r>
              <w:t>Má-1</w:t>
            </w:r>
          </w:p>
          <w:p w14:paraId="3EA20CF9" w14:textId="3039757A" w:rsidR="007A2F23" w:rsidRDefault="00647670" w:rsidP="00BF6D58">
            <w:pPr>
              <w:jc w:val="center"/>
            </w:pPr>
            <w:r w:rsidRPr="00647670">
              <w:t>Ee-1</w:t>
            </w:r>
          </w:p>
        </w:tc>
        <w:tc>
          <w:tcPr>
            <w:tcW w:w="1808" w:type="dxa"/>
          </w:tcPr>
          <w:p w14:paraId="06CDE770" w14:textId="77777777" w:rsidR="00BF6D58" w:rsidRDefault="00BF6D58" w:rsidP="00BF6D58">
            <w:pPr>
              <w:jc w:val="center"/>
            </w:pPr>
            <w:r>
              <w:t>nincs</w:t>
            </w:r>
          </w:p>
          <w:p w14:paraId="69929A65" w14:textId="77777777" w:rsidR="00BF6D58" w:rsidRDefault="00BF6D58" w:rsidP="00BF6D58">
            <w:pPr>
              <w:jc w:val="center"/>
            </w:pPr>
            <w:r>
              <w:t>nincs</w:t>
            </w:r>
          </w:p>
          <w:p w14:paraId="2B46B202" w14:textId="77777777" w:rsidR="00BF6D58" w:rsidRDefault="00BF6D58" w:rsidP="00BF6D58">
            <w:pPr>
              <w:jc w:val="center"/>
            </w:pPr>
            <w:r>
              <w:t>nincs</w:t>
            </w:r>
          </w:p>
          <w:p w14:paraId="599AE405" w14:textId="77777777" w:rsidR="00BF6D58" w:rsidRDefault="00BF6D58" w:rsidP="00BF6D58">
            <w:pPr>
              <w:jc w:val="center"/>
            </w:pPr>
            <w:r>
              <w:t>nincs</w:t>
            </w:r>
          </w:p>
          <w:p w14:paraId="7A0D2532" w14:textId="77777777" w:rsidR="00BF6D58" w:rsidRDefault="00BF6D58" w:rsidP="00BF6D58">
            <w:pPr>
              <w:jc w:val="center"/>
            </w:pPr>
            <w:r>
              <w:t>nincs</w:t>
            </w:r>
          </w:p>
          <w:p w14:paraId="69D887A4" w14:textId="07706E80" w:rsidR="009748A6" w:rsidRDefault="00BF6D58" w:rsidP="00BF6D58">
            <w:pPr>
              <w:jc w:val="center"/>
            </w:pPr>
            <w:r>
              <w:t>nincs</w:t>
            </w:r>
          </w:p>
        </w:tc>
      </w:tr>
      <w:tr w:rsidR="009748A6" w14:paraId="733ECE41" w14:textId="77777777" w:rsidTr="00045F96">
        <w:tc>
          <w:tcPr>
            <w:tcW w:w="1808" w:type="dxa"/>
          </w:tcPr>
          <w:p w14:paraId="3BA38C94" w14:textId="3398C86B" w:rsidR="009748A6" w:rsidRDefault="003F1275" w:rsidP="009D0C4A">
            <w:r>
              <w:t>0-500 m</w:t>
            </w:r>
          </w:p>
        </w:tc>
        <w:tc>
          <w:tcPr>
            <w:tcW w:w="1808" w:type="dxa"/>
          </w:tcPr>
          <w:p w14:paraId="26298658" w14:textId="77777777" w:rsidR="009748A6" w:rsidRDefault="00297E5D" w:rsidP="00BF6D58">
            <w:pPr>
              <w:jc w:val="center"/>
            </w:pPr>
            <w:r>
              <w:t>0186/1</w:t>
            </w:r>
          </w:p>
          <w:p w14:paraId="7D5C3D0B" w14:textId="77777777" w:rsidR="00297E5D" w:rsidRDefault="00297E5D" w:rsidP="00BF6D58">
            <w:pPr>
              <w:jc w:val="center"/>
            </w:pPr>
            <w:r>
              <w:t>0184/5</w:t>
            </w:r>
          </w:p>
          <w:p w14:paraId="1DB33BA2" w14:textId="77777777" w:rsidR="00297E5D" w:rsidRDefault="00297E5D" w:rsidP="00BF6D58">
            <w:pPr>
              <w:jc w:val="center"/>
            </w:pPr>
            <w:r>
              <w:t>0185</w:t>
            </w:r>
          </w:p>
          <w:p w14:paraId="5F8A5006" w14:textId="77777777" w:rsidR="00297E5D" w:rsidRDefault="00297E5D" w:rsidP="00BF6D58">
            <w:pPr>
              <w:jc w:val="center"/>
            </w:pPr>
            <w:r>
              <w:t>0187</w:t>
            </w:r>
          </w:p>
          <w:p w14:paraId="4FE8DE49" w14:textId="77777777" w:rsidR="00297E5D" w:rsidRDefault="00297E5D" w:rsidP="00BF6D58">
            <w:pPr>
              <w:jc w:val="center"/>
            </w:pPr>
            <w:r>
              <w:t>0189</w:t>
            </w:r>
          </w:p>
          <w:p w14:paraId="13EA9B09" w14:textId="77777777" w:rsidR="00561E7A" w:rsidRDefault="00561E7A" w:rsidP="00BF6D58">
            <w:pPr>
              <w:jc w:val="center"/>
            </w:pPr>
            <w:r>
              <w:t>0219</w:t>
            </w:r>
          </w:p>
          <w:p w14:paraId="06397AB7" w14:textId="77777777" w:rsidR="00561E7A" w:rsidRDefault="00561E7A" w:rsidP="00BF6D58">
            <w:pPr>
              <w:jc w:val="center"/>
            </w:pPr>
            <w:r>
              <w:t>0247/9</w:t>
            </w:r>
          </w:p>
          <w:p w14:paraId="2769235A" w14:textId="77777777" w:rsidR="00561E7A" w:rsidRDefault="00561E7A" w:rsidP="00BF6D58">
            <w:pPr>
              <w:jc w:val="center"/>
            </w:pPr>
            <w:r>
              <w:t>0247/8</w:t>
            </w:r>
          </w:p>
          <w:p w14:paraId="0C54DEBD" w14:textId="0FBCB5FC" w:rsidR="00561E7A" w:rsidRDefault="00561E7A" w:rsidP="00BF6D58">
            <w:pPr>
              <w:jc w:val="center"/>
            </w:pPr>
            <w:r>
              <w:t>0234/1</w:t>
            </w:r>
          </w:p>
        </w:tc>
        <w:tc>
          <w:tcPr>
            <w:tcW w:w="1808" w:type="dxa"/>
          </w:tcPr>
          <w:p w14:paraId="19B89898" w14:textId="77777777" w:rsidR="00100B20" w:rsidRDefault="00100B20" w:rsidP="00100B20">
            <w:pPr>
              <w:jc w:val="center"/>
              <w:rPr>
                <w:rFonts w:cs="Times New Roman"/>
                <w:color w:val="222222"/>
              </w:rPr>
            </w:pPr>
            <w:r>
              <w:rPr>
                <w:rFonts w:cs="Times New Roman"/>
                <w:color w:val="222222"/>
              </w:rPr>
              <w:t>legelő</w:t>
            </w:r>
          </w:p>
          <w:p w14:paraId="59C2CD98" w14:textId="77777777" w:rsidR="00100B20" w:rsidRDefault="00100B20" w:rsidP="00100B20">
            <w:pPr>
              <w:jc w:val="center"/>
              <w:rPr>
                <w:rFonts w:cs="Times New Roman"/>
                <w:color w:val="222222"/>
              </w:rPr>
            </w:pPr>
            <w:r>
              <w:rPr>
                <w:rFonts w:cs="Times New Roman"/>
                <w:color w:val="222222"/>
              </w:rPr>
              <w:t>legelő</w:t>
            </w:r>
          </w:p>
          <w:p w14:paraId="215619E9" w14:textId="77777777" w:rsidR="00100B20" w:rsidRDefault="00100B20" w:rsidP="00100B20">
            <w:pPr>
              <w:jc w:val="center"/>
              <w:rPr>
                <w:rFonts w:cs="Times New Roman"/>
                <w:color w:val="222222"/>
              </w:rPr>
            </w:pPr>
            <w:r>
              <w:rPr>
                <w:rFonts w:cs="Times New Roman"/>
                <w:color w:val="222222"/>
              </w:rPr>
              <w:t>csatorna</w:t>
            </w:r>
          </w:p>
          <w:p w14:paraId="7F2CC360" w14:textId="77777777" w:rsidR="00100B20" w:rsidRDefault="00100B20" w:rsidP="00100B20">
            <w:pPr>
              <w:jc w:val="center"/>
              <w:rPr>
                <w:rFonts w:cs="Times New Roman"/>
                <w:color w:val="222222"/>
              </w:rPr>
            </w:pPr>
            <w:r>
              <w:rPr>
                <w:rFonts w:cs="Times New Roman"/>
                <w:color w:val="222222"/>
              </w:rPr>
              <w:t>út</w:t>
            </w:r>
          </w:p>
          <w:p w14:paraId="735041DE" w14:textId="77777777" w:rsidR="00100B20" w:rsidRDefault="00100B20" w:rsidP="00100B20">
            <w:pPr>
              <w:jc w:val="center"/>
              <w:rPr>
                <w:rFonts w:cs="Times New Roman"/>
                <w:color w:val="222222"/>
              </w:rPr>
            </w:pPr>
            <w:r>
              <w:rPr>
                <w:rFonts w:cs="Times New Roman"/>
                <w:color w:val="222222"/>
              </w:rPr>
              <w:t>út</w:t>
            </w:r>
          </w:p>
          <w:p w14:paraId="68FBD58F" w14:textId="77777777" w:rsidR="00100B20" w:rsidRDefault="00100B20" w:rsidP="00100B20">
            <w:pPr>
              <w:jc w:val="center"/>
              <w:rPr>
                <w:rFonts w:cs="Times New Roman"/>
                <w:color w:val="222222"/>
              </w:rPr>
            </w:pPr>
            <w:r>
              <w:rPr>
                <w:rFonts w:cs="Times New Roman"/>
                <w:color w:val="222222"/>
              </w:rPr>
              <w:t>szántó</w:t>
            </w:r>
          </w:p>
          <w:p w14:paraId="203CCF27" w14:textId="77777777" w:rsidR="00100B20" w:rsidRDefault="00100B20" w:rsidP="00100B20">
            <w:pPr>
              <w:jc w:val="center"/>
              <w:rPr>
                <w:rFonts w:cs="Times New Roman"/>
                <w:color w:val="222222"/>
              </w:rPr>
            </w:pPr>
            <w:r>
              <w:rPr>
                <w:rFonts w:cs="Times New Roman"/>
                <w:color w:val="222222"/>
              </w:rPr>
              <w:t>szántó</w:t>
            </w:r>
          </w:p>
          <w:p w14:paraId="57E3DCD7" w14:textId="77777777" w:rsidR="00100B20" w:rsidRDefault="00100B20" w:rsidP="00100B20">
            <w:pPr>
              <w:jc w:val="center"/>
              <w:rPr>
                <w:rFonts w:cs="Times New Roman"/>
                <w:color w:val="222222"/>
              </w:rPr>
            </w:pPr>
            <w:r>
              <w:rPr>
                <w:rFonts w:cs="Times New Roman"/>
                <w:color w:val="222222"/>
              </w:rPr>
              <w:t>szántó</w:t>
            </w:r>
          </w:p>
          <w:p w14:paraId="2EF1AB63" w14:textId="5B9BFD7E" w:rsidR="009748A6" w:rsidRDefault="00100B20" w:rsidP="00100B20">
            <w:pPr>
              <w:jc w:val="center"/>
            </w:pPr>
            <w:r>
              <w:rPr>
                <w:rFonts w:cs="Times New Roman"/>
                <w:color w:val="222222"/>
              </w:rPr>
              <w:t>szántó</w:t>
            </w:r>
            <w:r w:rsidRPr="0053053B">
              <w:rPr>
                <w:rFonts w:cs="Times New Roman"/>
                <w:color w:val="222222"/>
              </w:rPr>
              <w:t> </w:t>
            </w:r>
          </w:p>
        </w:tc>
        <w:tc>
          <w:tcPr>
            <w:tcW w:w="1808" w:type="dxa"/>
          </w:tcPr>
          <w:p w14:paraId="6D33AE5B" w14:textId="1F777B9E" w:rsidR="007A2F23" w:rsidRDefault="00536523" w:rsidP="00BF6D58">
            <w:pPr>
              <w:jc w:val="center"/>
            </w:pPr>
            <w:r>
              <w:t>Má-1</w:t>
            </w:r>
          </w:p>
          <w:p w14:paraId="1BBE1698" w14:textId="42F85EB3" w:rsidR="007A2F23" w:rsidRDefault="00E57142" w:rsidP="00BF6D58">
            <w:pPr>
              <w:jc w:val="center"/>
            </w:pPr>
            <w:r>
              <w:t>V-1</w:t>
            </w:r>
          </w:p>
          <w:p w14:paraId="10D84341" w14:textId="75F7D8F4" w:rsidR="00262712" w:rsidRDefault="00647670" w:rsidP="00262712">
            <w:pPr>
              <w:jc w:val="center"/>
            </w:pPr>
            <w:r>
              <w:t>V-1</w:t>
            </w:r>
          </w:p>
          <w:p w14:paraId="1FC18118" w14:textId="77777777" w:rsidR="00262712" w:rsidRDefault="00262712" w:rsidP="00262712">
            <w:pPr>
              <w:jc w:val="center"/>
            </w:pPr>
            <w:proofErr w:type="spellStart"/>
            <w:r>
              <w:t>KÖu</w:t>
            </w:r>
            <w:proofErr w:type="spellEnd"/>
          </w:p>
          <w:p w14:paraId="2A0ACC44" w14:textId="771150B4" w:rsidR="007A2F23" w:rsidRDefault="00262712" w:rsidP="00BF6D58">
            <w:pPr>
              <w:jc w:val="center"/>
            </w:pPr>
            <w:r>
              <w:t>Má-1</w:t>
            </w:r>
          </w:p>
          <w:p w14:paraId="08FC233F" w14:textId="473A73B5" w:rsidR="007A2F23" w:rsidRDefault="00262712" w:rsidP="00BF6D58">
            <w:pPr>
              <w:jc w:val="center"/>
            </w:pPr>
            <w:r>
              <w:t>Má-1</w:t>
            </w:r>
          </w:p>
          <w:p w14:paraId="0CD64A41" w14:textId="4F169521" w:rsidR="007A2F23" w:rsidRDefault="00262712" w:rsidP="00BF6D58">
            <w:pPr>
              <w:jc w:val="center"/>
            </w:pPr>
            <w:r>
              <w:t>Má-1</w:t>
            </w:r>
          </w:p>
          <w:p w14:paraId="75496D7C" w14:textId="77777777" w:rsidR="007A2F23" w:rsidRDefault="00262712" w:rsidP="00BF6D58">
            <w:pPr>
              <w:jc w:val="center"/>
            </w:pPr>
            <w:r>
              <w:t>Má-1</w:t>
            </w:r>
          </w:p>
          <w:p w14:paraId="0848CDAF" w14:textId="4C6FC836" w:rsidR="00647670" w:rsidRDefault="00647670" w:rsidP="00BF6D58">
            <w:pPr>
              <w:jc w:val="center"/>
            </w:pPr>
            <w:r>
              <w:t>Má-1</w:t>
            </w:r>
          </w:p>
        </w:tc>
        <w:tc>
          <w:tcPr>
            <w:tcW w:w="1808" w:type="dxa"/>
          </w:tcPr>
          <w:p w14:paraId="7F4BDBDE" w14:textId="77777777" w:rsidR="00BF6D58" w:rsidRDefault="00BF6D58" w:rsidP="00BF6D58">
            <w:pPr>
              <w:jc w:val="center"/>
            </w:pPr>
            <w:r>
              <w:t>nincs</w:t>
            </w:r>
          </w:p>
          <w:p w14:paraId="64F24744" w14:textId="77777777" w:rsidR="00BF6D58" w:rsidRDefault="00BF6D58" w:rsidP="00BF6D58">
            <w:pPr>
              <w:jc w:val="center"/>
            </w:pPr>
            <w:r>
              <w:t>nincs</w:t>
            </w:r>
          </w:p>
          <w:p w14:paraId="31916025" w14:textId="77777777" w:rsidR="00BF6D58" w:rsidRDefault="00BF6D58" w:rsidP="00BF6D58">
            <w:pPr>
              <w:jc w:val="center"/>
            </w:pPr>
            <w:r>
              <w:t>nincs</w:t>
            </w:r>
          </w:p>
          <w:p w14:paraId="3AD4970B" w14:textId="77777777" w:rsidR="00BF6D58" w:rsidRDefault="00BF6D58" w:rsidP="00BF6D58">
            <w:pPr>
              <w:jc w:val="center"/>
            </w:pPr>
            <w:r>
              <w:t>nincs</w:t>
            </w:r>
          </w:p>
          <w:p w14:paraId="4AFE1218" w14:textId="77777777" w:rsidR="00BF6D58" w:rsidRDefault="00BF6D58" w:rsidP="00BF6D58">
            <w:pPr>
              <w:jc w:val="center"/>
            </w:pPr>
            <w:r>
              <w:t>nincs</w:t>
            </w:r>
          </w:p>
          <w:p w14:paraId="56FD5D70" w14:textId="77777777" w:rsidR="00BF6D58" w:rsidRDefault="00BF6D58" w:rsidP="00BF6D58">
            <w:pPr>
              <w:jc w:val="center"/>
            </w:pPr>
            <w:r>
              <w:t>nincs</w:t>
            </w:r>
          </w:p>
          <w:p w14:paraId="4EDF5493" w14:textId="77777777" w:rsidR="00BF6D58" w:rsidRDefault="00BF6D58" w:rsidP="00BF6D58">
            <w:pPr>
              <w:jc w:val="center"/>
            </w:pPr>
            <w:r>
              <w:t>nincs</w:t>
            </w:r>
          </w:p>
          <w:p w14:paraId="29EF7690" w14:textId="77777777" w:rsidR="00BF6D58" w:rsidRDefault="00BF6D58" w:rsidP="00BF6D58">
            <w:pPr>
              <w:jc w:val="center"/>
            </w:pPr>
            <w:r>
              <w:t>nincs</w:t>
            </w:r>
          </w:p>
          <w:p w14:paraId="6C076872" w14:textId="632108E0" w:rsidR="009748A6" w:rsidRDefault="00BF6D58" w:rsidP="00BF6D58">
            <w:pPr>
              <w:jc w:val="center"/>
            </w:pPr>
            <w:r>
              <w:t>nincs</w:t>
            </w:r>
          </w:p>
        </w:tc>
      </w:tr>
      <w:tr w:rsidR="009748A6" w14:paraId="13EF6A24" w14:textId="77777777" w:rsidTr="00045F96">
        <w:tc>
          <w:tcPr>
            <w:tcW w:w="1808" w:type="dxa"/>
          </w:tcPr>
          <w:p w14:paraId="4B7B82BB" w14:textId="4ECD5301" w:rsidR="009748A6" w:rsidRDefault="003F1275" w:rsidP="009D0C4A">
            <w:r>
              <w:t>0-</w:t>
            </w:r>
            <w:r w:rsidR="00045F96">
              <w:t>776 m</w:t>
            </w:r>
          </w:p>
        </w:tc>
        <w:tc>
          <w:tcPr>
            <w:tcW w:w="1808" w:type="dxa"/>
          </w:tcPr>
          <w:p w14:paraId="161BABEF" w14:textId="77777777" w:rsidR="009748A6" w:rsidRDefault="00812805" w:rsidP="00BF6D58">
            <w:pPr>
              <w:jc w:val="center"/>
            </w:pPr>
            <w:r>
              <w:t>0186/2</w:t>
            </w:r>
          </w:p>
          <w:p w14:paraId="503ACB1B" w14:textId="77777777" w:rsidR="00812805" w:rsidRDefault="00812805" w:rsidP="00BF6D58">
            <w:pPr>
              <w:jc w:val="center"/>
            </w:pPr>
            <w:r>
              <w:t>0188/1</w:t>
            </w:r>
          </w:p>
          <w:p w14:paraId="6C6CDDEB" w14:textId="77777777" w:rsidR="00812805" w:rsidRDefault="00812805" w:rsidP="00BF6D58">
            <w:pPr>
              <w:jc w:val="center"/>
            </w:pPr>
            <w:r>
              <w:t>0188/6</w:t>
            </w:r>
          </w:p>
          <w:p w14:paraId="6120ADAE" w14:textId="77777777" w:rsidR="00812805" w:rsidRDefault="00812805" w:rsidP="00BF6D58">
            <w:pPr>
              <w:jc w:val="center"/>
            </w:pPr>
            <w:r>
              <w:t>0188/23</w:t>
            </w:r>
          </w:p>
          <w:p w14:paraId="6D2DA9EF" w14:textId="77777777" w:rsidR="00812805" w:rsidRDefault="00812805" w:rsidP="00BF6D58">
            <w:pPr>
              <w:jc w:val="center"/>
            </w:pPr>
            <w:r>
              <w:t>0188/34</w:t>
            </w:r>
          </w:p>
          <w:p w14:paraId="6C11BCCC" w14:textId="77777777" w:rsidR="00812805" w:rsidRDefault="0035768C" w:rsidP="00BF6D58">
            <w:pPr>
              <w:jc w:val="center"/>
            </w:pPr>
            <w:r>
              <w:t>0247/14</w:t>
            </w:r>
          </w:p>
          <w:p w14:paraId="5F3B0E36" w14:textId="77777777" w:rsidR="0035768C" w:rsidRDefault="0035768C" w:rsidP="00BF6D58">
            <w:pPr>
              <w:jc w:val="center"/>
            </w:pPr>
            <w:r>
              <w:t>0274/15</w:t>
            </w:r>
          </w:p>
          <w:p w14:paraId="108B60EC" w14:textId="77777777" w:rsidR="0035768C" w:rsidRDefault="0035768C" w:rsidP="00BF6D58">
            <w:pPr>
              <w:jc w:val="center"/>
            </w:pPr>
            <w:r>
              <w:t>0247/16</w:t>
            </w:r>
          </w:p>
          <w:p w14:paraId="40B91EDD" w14:textId="77777777" w:rsidR="0035768C" w:rsidRDefault="00BF41F1" w:rsidP="00BF6D58">
            <w:pPr>
              <w:jc w:val="center"/>
            </w:pPr>
            <w:r>
              <w:t>0247/7</w:t>
            </w:r>
          </w:p>
          <w:p w14:paraId="215BD6A5" w14:textId="77777777" w:rsidR="00BF41F1" w:rsidRDefault="00BF41F1" w:rsidP="00BF6D58">
            <w:pPr>
              <w:jc w:val="center"/>
            </w:pPr>
            <w:r>
              <w:t>0247/6</w:t>
            </w:r>
          </w:p>
          <w:p w14:paraId="5C532828" w14:textId="76DFEEB2" w:rsidR="00BF41F1" w:rsidRDefault="00BF41F1" w:rsidP="00BF6D58">
            <w:pPr>
              <w:jc w:val="center"/>
            </w:pPr>
            <w:r>
              <w:t>0222/6</w:t>
            </w:r>
          </w:p>
        </w:tc>
        <w:tc>
          <w:tcPr>
            <w:tcW w:w="1808" w:type="dxa"/>
          </w:tcPr>
          <w:p w14:paraId="7E751145" w14:textId="77777777" w:rsidR="00100B20" w:rsidRDefault="00100B20" w:rsidP="00100B20">
            <w:pPr>
              <w:jc w:val="center"/>
              <w:rPr>
                <w:rFonts w:cs="Times New Roman"/>
                <w:color w:val="222222"/>
              </w:rPr>
            </w:pPr>
            <w:r>
              <w:rPr>
                <w:rFonts w:cs="Times New Roman"/>
                <w:color w:val="222222"/>
              </w:rPr>
              <w:t>szántó</w:t>
            </w:r>
          </w:p>
          <w:p w14:paraId="6C248FF5" w14:textId="77777777" w:rsidR="00100B20" w:rsidRDefault="00100B20" w:rsidP="00100B20">
            <w:pPr>
              <w:jc w:val="center"/>
              <w:rPr>
                <w:rFonts w:cs="Times New Roman"/>
                <w:color w:val="222222"/>
              </w:rPr>
            </w:pPr>
            <w:r>
              <w:rPr>
                <w:rFonts w:cs="Times New Roman"/>
                <w:color w:val="222222"/>
              </w:rPr>
              <w:t>szántó</w:t>
            </w:r>
          </w:p>
          <w:p w14:paraId="51B388A3" w14:textId="77777777" w:rsidR="00100B20" w:rsidRDefault="00100B20" w:rsidP="00100B20">
            <w:pPr>
              <w:jc w:val="center"/>
              <w:rPr>
                <w:rFonts w:cs="Times New Roman"/>
                <w:color w:val="222222"/>
              </w:rPr>
            </w:pPr>
            <w:r>
              <w:rPr>
                <w:rFonts w:cs="Times New Roman"/>
                <w:color w:val="222222"/>
              </w:rPr>
              <w:t>szántó</w:t>
            </w:r>
          </w:p>
          <w:p w14:paraId="6F8DBEF0" w14:textId="77777777" w:rsidR="00100B20" w:rsidRDefault="00100B20" w:rsidP="00100B20">
            <w:pPr>
              <w:jc w:val="center"/>
              <w:rPr>
                <w:rFonts w:cs="Times New Roman"/>
                <w:color w:val="222222"/>
              </w:rPr>
            </w:pPr>
            <w:r>
              <w:rPr>
                <w:rFonts w:cs="Times New Roman"/>
                <w:color w:val="222222"/>
              </w:rPr>
              <w:t>szántó</w:t>
            </w:r>
          </w:p>
          <w:p w14:paraId="2BE2E258" w14:textId="77777777" w:rsidR="00100B20" w:rsidRDefault="00100B20" w:rsidP="00100B20">
            <w:pPr>
              <w:jc w:val="center"/>
              <w:rPr>
                <w:rFonts w:cs="Times New Roman"/>
                <w:color w:val="222222"/>
              </w:rPr>
            </w:pPr>
            <w:r>
              <w:rPr>
                <w:rFonts w:cs="Times New Roman"/>
                <w:color w:val="222222"/>
              </w:rPr>
              <w:t>szántó</w:t>
            </w:r>
          </w:p>
          <w:p w14:paraId="3A1205D6" w14:textId="77777777" w:rsidR="00100B20" w:rsidRDefault="00100B20" w:rsidP="00100B20">
            <w:pPr>
              <w:jc w:val="center"/>
              <w:rPr>
                <w:rFonts w:cs="Times New Roman"/>
                <w:color w:val="222222"/>
              </w:rPr>
            </w:pPr>
            <w:r>
              <w:rPr>
                <w:rFonts w:cs="Times New Roman"/>
                <w:color w:val="222222"/>
              </w:rPr>
              <w:t>szántó</w:t>
            </w:r>
          </w:p>
          <w:p w14:paraId="6076C19A" w14:textId="77777777" w:rsidR="00100B20" w:rsidRDefault="00100B20" w:rsidP="00100B20">
            <w:pPr>
              <w:jc w:val="center"/>
              <w:rPr>
                <w:rFonts w:cs="Times New Roman"/>
                <w:color w:val="222222"/>
              </w:rPr>
            </w:pPr>
            <w:r>
              <w:rPr>
                <w:rFonts w:cs="Times New Roman"/>
                <w:color w:val="222222"/>
              </w:rPr>
              <w:t>szántó</w:t>
            </w:r>
          </w:p>
          <w:p w14:paraId="46EE0923" w14:textId="77777777" w:rsidR="00100B20" w:rsidRDefault="00100B20" w:rsidP="00100B20">
            <w:pPr>
              <w:jc w:val="center"/>
              <w:rPr>
                <w:rFonts w:cs="Times New Roman"/>
                <w:color w:val="222222"/>
              </w:rPr>
            </w:pPr>
            <w:r>
              <w:rPr>
                <w:rFonts w:cs="Times New Roman"/>
                <w:color w:val="222222"/>
              </w:rPr>
              <w:t>szántó</w:t>
            </w:r>
          </w:p>
          <w:p w14:paraId="2E9739D9" w14:textId="77777777" w:rsidR="00100B20" w:rsidRDefault="00100B20" w:rsidP="00100B20">
            <w:pPr>
              <w:jc w:val="center"/>
              <w:rPr>
                <w:rFonts w:cs="Times New Roman"/>
                <w:color w:val="222222"/>
              </w:rPr>
            </w:pPr>
            <w:r>
              <w:rPr>
                <w:rFonts w:cs="Times New Roman"/>
                <w:color w:val="222222"/>
              </w:rPr>
              <w:t>szántó</w:t>
            </w:r>
          </w:p>
          <w:p w14:paraId="3BCDA6CF" w14:textId="77777777" w:rsidR="00100B20" w:rsidRDefault="00100B20" w:rsidP="00100B20">
            <w:pPr>
              <w:jc w:val="center"/>
              <w:rPr>
                <w:rFonts w:cs="Times New Roman"/>
                <w:color w:val="222222"/>
              </w:rPr>
            </w:pPr>
            <w:r>
              <w:rPr>
                <w:rFonts w:cs="Times New Roman"/>
                <w:color w:val="222222"/>
              </w:rPr>
              <w:t>szántó</w:t>
            </w:r>
          </w:p>
          <w:p w14:paraId="7D3879C4" w14:textId="43856D1B" w:rsidR="009748A6" w:rsidRPr="00100B20" w:rsidRDefault="00100B20" w:rsidP="00100B20">
            <w:pPr>
              <w:jc w:val="center"/>
              <w:rPr>
                <w:rFonts w:cs="Times New Roman"/>
                <w:color w:val="222222"/>
              </w:rPr>
            </w:pPr>
            <w:r>
              <w:rPr>
                <w:rFonts w:cs="Times New Roman"/>
                <w:color w:val="222222"/>
              </w:rPr>
              <w:t>szántó</w:t>
            </w:r>
          </w:p>
        </w:tc>
        <w:tc>
          <w:tcPr>
            <w:tcW w:w="1808" w:type="dxa"/>
          </w:tcPr>
          <w:p w14:paraId="44E83626" w14:textId="78A52D27" w:rsidR="009748A6" w:rsidRDefault="00262712" w:rsidP="00BF6D58">
            <w:pPr>
              <w:jc w:val="center"/>
            </w:pPr>
            <w:r>
              <w:t>Má-1</w:t>
            </w:r>
          </w:p>
          <w:p w14:paraId="0701E19E" w14:textId="052F4CF9" w:rsidR="007A2F23" w:rsidRDefault="00262712" w:rsidP="00BF6D58">
            <w:pPr>
              <w:jc w:val="center"/>
            </w:pPr>
            <w:r>
              <w:t>Má-1</w:t>
            </w:r>
          </w:p>
          <w:p w14:paraId="1D844B59" w14:textId="0DFA8071" w:rsidR="007A2F23" w:rsidRDefault="00262712" w:rsidP="00BF6D58">
            <w:pPr>
              <w:jc w:val="center"/>
            </w:pPr>
            <w:r>
              <w:t>Má-1</w:t>
            </w:r>
          </w:p>
          <w:p w14:paraId="1E1DFFE8" w14:textId="36A1F208" w:rsidR="007A2F23" w:rsidRDefault="00262712" w:rsidP="00BF6D58">
            <w:pPr>
              <w:jc w:val="center"/>
            </w:pPr>
            <w:r>
              <w:t>Má-1</w:t>
            </w:r>
          </w:p>
          <w:p w14:paraId="17C79DC4" w14:textId="21B54A99" w:rsidR="007A2F23" w:rsidRDefault="00262712" w:rsidP="00BF6D58">
            <w:pPr>
              <w:jc w:val="center"/>
            </w:pPr>
            <w:r>
              <w:t>Má-1</w:t>
            </w:r>
          </w:p>
          <w:p w14:paraId="66A4A989" w14:textId="5903F905" w:rsidR="007A2F23" w:rsidRDefault="00262712" w:rsidP="00BF6D58">
            <w:pPr>
              <w:jc w:val="center"/>
            </w:pPr>
            <w:r>
              <w:t>Má-1</w:t>
            </w:r>
          </w:p>
          <w:p w14:paraId="2BFCC639" w14:textId="4DC66E59" w:rsidR="007A2F23" w:rsidRDefault="00262712" w:rsidP="00BF6D58">
            <w:pPr>
              <w:jc w:val="center"/>
            </w:pPr>
            <w:r>
              <w:t>Má-1</w:t>
            </w:r>
          </w:p>
          <w:p w14:paraId="7C4E459A" w14:textId="749870F1" w:rsidR="007A2F23" w:rsidRDefault="00262712" w:rsidP="00BF6D58">
            <w:pPr>
              <w:jc w:val="center"/>
            </w:pPr>
            <w:r>
              <w:t>Má-1</w:t>
            </w:r>
          </w:p>
          <w:p w14:paraId="300F2E9B" w14:textId="298BBFC6" w:rsidR="007A2F23" w:rsidRDefault="00262712" w:rsidP="00BF6D58">
            <w:pPr>
              <w:jc w:val="center"/>
            </w:pPr>
            <w:r>
              <w:t>Má-1</w:t>
            </w:r>
          </w:p>
          <w:p w14:paraId="10977890" w14:textId="06026A10" w:rsidR="007A2F23" w:rsidRDefault="00262712" w:rsidP="00BF6D58">
            <w:pPr>
              <w:jc w:val="center"/>
            </w:pPr>
            <w:r>
              <w:t>Má-1</w:t>
            </w:r>
          </w:p>
          <w:p w14:paraId="7AA46257" w14:textId="31709EF0" w:rsidR="007A2F23" w:rsidRDefault="00262712" w:rsidP="00BF6D58">
            <w:pPr>
              <w:jc w:val="center"/>
            </w:pPr>
            <w:r>
              <w:t>Má-1</w:t>
            </w:r>
          </w:p>
        </w:tc>
        <w:tc>
          <w:tcPr>
            <w:tcW w:w="1808" w:type="dxa"/>
          </w:tcPr>
          <w:p w14:paraId="055E546B" w14:textId="77777777" w:rsidR="00BF6D58" w:rsidRDefault="00BF6D58" w:rsidP="00BF6D58">
            <w:pPr>
              <w:jc w:val="center"/>
            </w:pPr>
            <w:r>
              <w:t>nincs</w:t>
            </w:r>
          </w:p>
          <w:p w14:paraId="760F2DE8" w14:textId="77777777" w:rsidR="00BF6D58" w:rsidRDefault="00BF6D58" w:rsidP="00BF6D58">
            <w:pPr>
              <w:jc w:val="center"/>
            </w:pPr>
            <w:r>
              <w:t>nincs</w:t>
            </w:r>
          </w:p>
          <w:p w14:paraId="3DD0C0EF" w14:textId="77777777" w:rsidR="00BF6D58" w:rsidRDefault="00BF6D58" w:rsidP="00BF6D58">
            <w:pPr>
              <w:jc w:val="center"/>
            </w:pPr>
            <w:r>
              <w:t>nincs</w:t>
            </w:r>
          </w:p>
          <w:p w14:paraId="03597AAB" w14:textId="77777777" w:rsidR="00BF6D58" w:rsidRDefault="00BF6D58" w:rsidP="00BF6D58">
            <w:pPr>
              <w:jc w:val="center"/>
            </w:pPr>
            <w:r>
              <w:t>nincs</w:t>
            </w:r>
          </w:p>
          <w:p w14:paraId="48D102C2" w14:textId="77777777" w:rsidR="00BF6D58" w:rsidRDefault="00BF6D58" w:rsidP="00BF6D58">
            <w:pPr>
              <w:jc w:val="center"/>
            </w:pPr>
            <w:r>
              <w:t>nincs</w:t>
            </w:r>
          </w:p>
          <w:p w14:paraId="7ADAF1CA" w14:textId="77777777" w:rsidR="00BF6D58" w:rsidRDefault="00BF6D58" w:rsidP="00BF6D58">
            <w:pPr>
              <w:jc w:val="center"/>
            </w:pPr>
            <w:r>
              <w:t>nincs</w:t>
            </w:r>
          </w:p>
          <w:p w14:paraId="0DED694A" w14:textId="77777777" w:rsidR="00BF6D58" w:rsidRDefault="00BF6D58" w:rsidP="00BF6D58">
            <w:pPr>
              <w:jc w:val="center"/>
            </w:pPr>
            <w:r>
              <w:t>nincs</w:t>
            </w:r>
          </w:p>
          <w:p w14:paraId="1640D551" w14:textId="77777777" w:rsidR="00BF6D58" w:rsidRDefault="00BF6D58" w:rsidP="00BF6D58">
            <w:pPr>
              <w:jc w:val="center"/>
            </w:pPr>
            <w:r>
              <w:t>nincs</w:t>
            </w:r>
          </w:p>
          <w:p w14:paraId="4873D329" w14:textId="77777777" w:rsidR="00BF6D58" w:rsidRDefault="00BF6D58" w:rsidP="00BF6D58">
            <w:pPr>
              <w:jc w:val="center"/>
            </w:pPr>
            <w:r>
              <w:t>nincs</w:t>
            </w:r>
          </w:p>
          <w:p w14:paraId="1DFDB547" w14:textId="77777777" w:rsidR="00BF6D58" w:rsidRDefault="00BF6D58" w:rsidP="00BF6D58">
            <w:pPr>
              <w:jc w:val="center"/>
            </w:pPr>
            <w:r>
              <w:t>nincs</w:t>
            </w:r>
          </w:p>
          <w:p w14:paraId="0F5D937A" w14:textId="39FCA6CF" w:rsidR="009748A6" w:rsidRDefault="00BF6D58" w:rsidP="00BF6D58">
            <w:pPr>
              <w:jc w:val="center"/>
            </w:pPr>
            <w:r>
              <w:t>nincs</w:t>
            </w:r>
          </w:p>
        </w:tc>
      </w:tr>
    </w:tbl>
    <w:p w14:paraId="32B1F713" w14:textId="27975252" w:rsidR="00045F96" w:rsidRDefault="00045F96" w:rsidP="00045F96">
      <w:pPr>
        <w:pStyle w:val="Kpalrs"/>
      </w:pPr>
      <w:r>
        <w:fldChar w:fldCharType="begin"/>
      </w:r>
      <w:r>
        <w:instrText xml:space="preserve"> SEQ táblázat \* ARABIC </w:instrText>
      </w:r>
      <w:r>
        <w:fldChar w:fldCharType="separate"/>
      </w:r>
      <w:bookmarkStart w:id="15" w:name="_Toc231374004"/>
      <w:r w:rsidR="007467FC">
        <w:t>6</w:t>
      </w:r>
      <w:r>
        <w:fldChar w:fldCharType="end"/>
      </w:r>
      <w:r>
        <w:t>. táblázat: Ingatlan adatok</w:t>
      </w:r>
      <w:bookmarkEnd w:id="15"/>
    </w:p>
    <w:p w14:paraId="70BB1DFD" w14:textId="7CA87091" w:rsidR="00E57142" w:rsidRDefault="00E57142" w:rsidP="00E57142">
      <w:r>
        <w:lastRenderedPageBreak/>
        <w:t>V-1: vízgazdálkodási terület</w:t>
      </w:r>
    </w:p>
    <w:p w14:paraId="673E8398" w14:textId="3D0894F2" w:rsidR="00E57142" w:rsidRDefault="00E57142" w:rsidP="00E57142">
      <w:r>
        <w:t xml:space="preserve">Má-1: </w:t>
      </w:r>
      <w:r w:rsidR="005B3CB2" w:rsidRPr="005B3CB2">
        <w:t>Általános mezőgazdasági terület</w:t>
      </w:r>
    </w:p>
    <w:p w14:paraId="7349BB0A" w14:textId="162ACDC7" w:rsidR="005B3CB2" w:rsidRDefault="005B3CB2" w:rsidP="00E57142">
      <w:r w:rsidRPr="005B3CB2">
        <w:t>KÖu-1</w:t>
      </w:r>
      <w:r>
        <w:t xml:space="preserve">: </w:t>
      </w:r>
      <w:r w:rsidRPr="005B3CB2">
        <w:t>Közúti közlekedési terület</w:t>
      </w:r>
    </w:p>
    <w:p w14:paraId="259C0836" w14:textId="224B2DBF" w:rsidR="00647670" w:rsidRPr="00E57142" w:rsidRDefault="00647670" w:rsidP="00E57142">
      <w:r w:rsidRPr="00647670">
        <w:t>Ee-1</w:t>
      </w:r>
      <w:r>
        <w:t xml:space="preserve">: </w:t>
      </w:r>
      <w:r w:rsidRPr="00647670">
        <w:t>Erdőterület</w:t>
      </w:r>
    </w:p>
    <w:p w14:paraId="640562D1" w14:textId="04A6967A" w:rsidR="00D53AF2" w:rsidRDefault="00D53AF2" w:rsidP="00D53AF2">
      <w:r>
        <w:rPr>
          <w:noProof/>
        </w:rPr>
        <w:drawing>
          <wp:inline distT="0" distB="0" distL="0" distR="0" wp14:anchorId="31A6EC74" wp14:editId="5E4B03AA">
            <wp:extent cx="5753735" cy="4062730"/>
            <wp:effectExtent l="0" t="0" r="0" b="0"/>
            <wp:docPr id="548503055"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53735" cy="4062730"/>
                    </a:xfrm>
                    <a:prstGeom prst="rect">
                      <a:avLst/>
                    </a:prstGeom>
                    <a:noFill/>
                    <a:ln>
                      <a:noFill/>
                    </a:ln>
                  </pic:spPr>
                </pic:pic>
              </a:graphicData>
            </a:graphic>
          </wp:inline>
        </w:drawing>
      </w:r>
    </w:p>
    <w:p w14:paraId="3F5585E7" w14:textId="1C12D481" w:rsidR="00433B58" w:rsidRDefault="00433B58" w:rsidP="00433B58">
      <w:pPr>
        <w:pStyle w:val="Kpalrs"/>
      </w:pPr>
      <w:r>
        <w:fldChar w:fldCharType="begin"/>
      </w:r>
      <w:r>
        <w:instrText xml:space="preserve"> SEQ ábra \* ARABIC </w:instrText>
      </w:r>
      <w:r>
        <w:fldChar w:fldCharType="separate"/>
      </w:r>
      <w:bookmarkStart w:id="16" w:name="_Toc231374010"/>
      <w:r w:rsidR="007467FC">
        <w:t>6</w:t>
      </w:r>
      <w:r>
        <w:fldChar w:fldCharType="end"/>
      </w:r>
      <w:r>
        <w:t>. ábra: Összesített hatásterület</w:t>
      </w:r>
      <w:bookmarkEnd w:id="16"/>
    </w:p>
    <w:p w14:paraId="64747E6B" w14:textId="2FD2C1D9" w:rsidR="00CB7A18" w:rsidRDefault="00CB7A18" w:rsidP="00CB7A18">
      <w:pPr>
        <w:pStyle w:val="Cmsor1"/>
      </w:pPr>
      <w:bookmarkStart w:id="17" w:name="_Toc231373997"/>
      <w:r>
        <w:t>Éghajlatvédelem</w:t>
      </w:r>
      <w:bookmarkEnd w:id="17"/>
    </w:p>
    <w:p w14:paraId="0287CEBA" w14:textId="3FD2AE6A" w:rsidR="00CB7A18" w:rsidRPr="00DF4596" w:rsidRDefault="00DF4596" w:rsidP="009D0C4A">
      <w:pPr>
        <w:rPr>
          <w:b/>
          <w:bCs/>
        </w:rPr>
      </w:pPr>
      <w:r w:rsidRPr="00DF4596">
        <w:rPr>
          <w:b/>
          <w:bCs/>
        </w:rPr>
        <w:t xml:space="preserve">Kérjük a benyújtott dokumentációt kiegészíteni a környezeti hatásvizsgálati és az egységes környezethasználati engedélyezési eljárásról szóló 314/2005. (XII. 25.) Korm. rendelet 6. sz. melléklet 4. </w:t>
      </w:r>
      <w:proofErr w:type="spellStart"/>
      <w:r w:rsidRPr="00DF4596">
        <w:rPr>
          <w:b/>
          <w:bCs/>
        </w:rPr>
        <w:t>ak</w:t>
      </w:r>
      <w:proofErr w:type="spellEnd"/>
      <w:r w:rsidRPr="00DF4596">
        <w:rPr>
          <w:b/>
          <w:bCs/>
        </w:rPr>
        <w:t xml:space="preserve">), </w:t>
      </w:r>
      <w:proofErr w:type="spellStart"/>
      <w:r w:rsidRPr="00DF4596">
        <w:rPr>
          <w:b/>
          <w:bCs/>
        </w:rPr>
        <w:t>al</w:t>
      </w:r>
      <w:proofErr w:type="spellEnd"/>
      <w:r w:rsidRPr="00DF4596">
        <w:rPr>
          <w:b/>
          <w:bCs/>
        </w:rPr>
        <w:t>), am) pontjaiban foglaltak bemutatásával.</w:t>
      </w:r>
    </w:p>
    <w:p w14:paraId="3F39DE29" w14:textId="0C7E8DE4" w:rsidR="001050DD" w:rsidRDefault="001050DD" w:rsidP="001050DD">
      <w:r>
        <w:t>A válasz a 04. számú mellékletben található.</w:t>
      </w:r>
    </w:p>
    <w:p w14:paraId="214D8CF2" w14:textId="300E1ABF" w:rsidR="00787BAE" w:rsidRDefault="00787BAE" w:rsidP="00FB56C9">
      <w:pPr>
        <w:pStyle w:val="Cmsor1"/>
      </w:pPr>
      <w:bookmarkStart w:id="18" w:name="_Toc231373998"/>
      <w:r>
        <w:t>Összefoglalás, értékelés</w:t>
      </w:r>
      <w:bookmarkEnd w:id="18"/>
    </w:p>
    <w:p w14:paraId="737F38D0" w14:textId="06233B92" w:rsidR="00DB6CDA" w:rsidRDefault="00981C43" w:rsidP="002F35F3">
      <w:r w:rsidRPr="00981C43">
        <w:t>A</w:t>
      </w:r>
      <w:r w:rsidR="00CB5F0D">
        <w:t xml:space="preserve">z állattartó telep </w:t>
      </w:r>
      <w:r w:rsidRPr="00981C43">
        <w:t xml:space="preserve">működtetésének engedélyezése </w:t>
      </w:r>
      <w:r w:rsidR="00AE7CDB">
        <w:t xml:space="preserve">környezetvédelmi tárgyú </w:t>
      </w:r>
      <w:r w:rsidRPr="00981C43">
        <w:t>jogszabályi előírásba nem ütközik, a környező ingatlanok érdekeit nem sérti.</w:t>
      </w:r>
    </w:p>
    <w:p w14:paraId="435A36C5" w14:textId="706CCB64" w:rsidR="00D143D9" w:rsidRDefault="000A467B">
      <w:pPr>
        <w:spacing w:after="0"/>
        <w:jc w:val="left"/>
      </w:pPr>
      <w:r>
        <w:rPr>
          <w:b/>
        </w:rPr>
        <w:lastRenderedPageBreak/>
        <w:t>Levegőtisztaság-védelmi szakértői tervdokumentáció</w:t>
      </w:r>
      <w:r w:rsidR="00C62438" w:rsidRPr="00C62438">
        <w:rPr>
          <w:b/>
        </w:rPr>
        <w:t xml:space="preserve"> vége!</w:t>
      </w:r>
      <w:r w:rsidR="00D143D9">
        <w:br w:type="page"/>
      </w:r>
    </w:p>
    <w:p w14:paraId="76F40E7C" w14:textId="77777777" w:rsidR="00FE3653" w:rsidRPr="00FE3653" w:rsidRDefault="00FE3653" w:rsidP="00FE3653">
      <w:pPr>
        <w:pStyle w:val="brajegyzk"/>
        <w:tabs>
          <w:tab w:val="right" w:leader="dot" w:pos="9060"/>
        </w:tabs>
        <w:jc w:val="center"/>
        <w:rPr>
          <w:b/>
          <w:sz w:val="32"/>
        </w:rPr>
      </w:pPr>
      <w:r w:rsidRPr="00FE3653">
        <w:rPr>
          <w:b/>
          <w:sz w:val="32"/>
        </w:rPr>
        <w:lastRenderedPageBreak/>
        <w:t>Táblázatjegyzék</w:t>
      </w:r>
    </w:p>
    <w:p w14:paraId="7EE76F85" w14:textId="21794BEA" w:rsidR="007467FC" w:rsidRDefault="00D143D9">
      <w:pPr>
        <w:pStyle w:val="brajegyzk"/>
        <w:tabs>
          <w:tab w:val="right" w:leader="dot" w:pos="9060"/>
        </w:tabs>
        <w:rPr>
          <w:rFonts w:asciiTheme="minorHAnsi" w:eastAsiaTheme="minorEastAsia" w:hAnsiTheme="minorHAnsi" w:cstheme="minorBidi"/>
          <w:noProof/>
          <w:kern w:val="2"/>
          <w14:ligatures w14:val="standardContextual"/>
        </w:rPr>
      </w:pPr>
      <w:r>
        <w:fldChar w:fldCharType="begin"/>
      </w:r>
      <w:r>
        <w:instrText xml:space="preserve"> TOC \h \z \c "táblázat" </w:instrText>
      </w:r>
      <w:r>
        <w:fldChar w:fldCharType="separate"/>
      </w:r>
      <w:hyperlink w:anchor="_Toc231373999" w:history="1">
        <w:r w:rsidR="007467FC" w:rsidRPr="003B37BC">
          <w:rPr>
            <w:rStyle w:val="Hiperhivatkozs"/>
            <w:noProof/>
          </w:rPr>
          <w:t>1. táblázat: Az égetésből várhatóan keletkező hulladék</w:t>
        </w:r>
        <w:r w:rsidR="007467FC">
          <w:rPr>
            <w:noProof/>
            <w:webHidden/>
          </w:rPr>
          <w:tab/>
        </w:r>
        <w:r w:rsidR="007467FC">
          <w:rPr>
            <w:noProof/>
            <w:webHidden/>
          </w:rPr>
          <w:fldChar w:fldCharType="begin"/>
        </w:r>
        <w:r w:rsidR="007467FC">
          <w:rPr>
            <w:noProof/>
            <w:webHidden/>
          </w:rPr>
          <w:instrText xml:space="preserve"> PAGEREF _Toc231373999 \h </w:instrText>
        </w:r>
        <w:r w:rsidR="007467FC">
          <w:rPr>
            <w:noProof/>
            <w:webHidden/>
          </w:rPr>
        </w:r>
        <w:r w:rsidR="007467FC">
          <w:rPr>
            <w:noProof/>
            <w:webHidden/>
          </w:rPr>
          <w:fldChar w:fldCharType="separate"/>
        </w:r>
        <w:r w:rsidR="007467FC">
          <w:rPr>
            <w:noProof/>
            <w:webHidden/>
          </w:rPr>
          <w:t>5</w:t>
        </w:r>
        <w:r w:rsidR="007467FC">
          <w:rPr>
            <w:noProof/>
            <w:webHidden/>
          </w:rPr>
          <w:fldChar w:fldCharType="end"/>
        </w:r>
      </w:hyperlink>
    </w:p>
    <w:p w14:paraId="0FAE3BD4" w14:textId="5C5D5B85" w:rsidR="007467FC" w:rsidRDefault="007467FC">
      <w:pPr>
        <w:pStyle w:val="brajegyzk"/>
        <w:tabs>
          <w:tab w:val="right" w:leader="dot" w:pos="9060"/>
        </w:tabs>
        <w:rPr>
          <w:rFonts w:asciiTheme="minorHAnsi" w:eastAsiaTheme="minorEastAsia" w:hAnsiTheme="minorHAnsi" w:cstheme="minorBidi"/>
          <w:noProof/>
          <w:kern w:val="2"/>
          <w14:ligatures w14:val="standardContextual"/>
        </w:rPr>
      </w:pPr>
      <w:hyperlink w:anchor="_Toc231374000" w:history="1">
        <w:r w:rsidRPr="003B37BC">
          <w:rPr>
            <w:rStyle w:val="Hiperhivatkozs"/>
            <w:noProof/>
          </w:rPr>
          <w:t>2. táblázat: A vízlágyíatásból várhatóan keletkező hulladék</w:t>
        </w:r>
        <w:r>
          <w:rPr>
            <w:noProof/>
            <w:webHidden/>
          </w:rPr>
          <w:tab/>
        </w:r>
        <w:r>
          <w:rPr>
            <w:noProof/>
            <w:webHidden/>
          </w:rPr>
          <w:fldChar w:fldCharType="begin"/>
        </w:r>
        <w:r>
          <w:rPr>
            <w:noProof/>
            <w:webHidden/>
          </w:rPr>
          <w:instrText xml:space="preserve"> PAGEREF _Toc231374000 \h </w:instrText>
        </w:r>
        <w:r>
          <w:rPr>
            <w:noProof/>
            <w:webHidden/>
          </w:rPr>
        </w:r>
        <w:r>
          <w:rPr>
            <w:noProof/>
            <w:webHidden/>
          </w:rPr>
          <w:fldChar w:fldCharType="separate"/>
        </w:r>
        <w:r>
          <w:rPr>
            <w:noProof/>
            <w:webHidden/>
          </w:rPr>
          <w:t>6</w:t>
        </w:r>
        <w:r>
          <w:rPr>
            <w:noProof/>
            <w:webHidden/>
          </w:rPr>
          <w:fldChar w:fldCharType="end"/>
        </w:r>
      </w:hyperlink>
    </w:p>
    <w:p w14:paraId="2A39E6E5" w14:textId="2B158078" w:rsidR="007467FC" w:rsidRDefault="007467FC">
      <w:pPr>
        <w:pStyle w:val="brajegyzk"/>
        <w:tabs>
          <w:tab w:val="right" w:leader="dot" w:pos="9060"/>
        </w:tabs>
        <w:rPr>
          <w:rFonts w:asciiTheme="minorHAnsi" w:eastAsiaTheme="minorEastAsia" w:hAnsiTheme="minorHAnsi" w:cstheme="minorBidi"/>
          <w:noProof/>
          <w:kern w:val="2"/>
          <w14:ligatures w14:val="standardContextual"/>
        </w:rPr>
      </w:pPr>
      <w:hyperlink w:anchor="_Toc231374001" w:history="1">
        <w:r w:rsidRPr="003B37BC">
          <w:rPr>
            <w:rStyle w:val="Hiperhivatkozs"/>
            <w:noProof/>
          </w:rPr>
          <w:t>3. táblázat: A hullaégető berendezéshez kapcsolódó légszennyező pontforrás várható kibocsátásai</w:t>
        </w:r>
        <w:r>
          <w:rPr>
            <w:noProof/>
            <w:webHidden/>
          </w:rPr>
          <w:tab/>
        </w:r>
        <w:r>
          <w:rPr>
            <w:noProof/>
            <w:webHidden/>
          </w:rPr>
          <w:fldChar w:fldCharType="begin"/>
        </w:r>
        <w:r>
          <w:rPr>
            <w:noProof/>
            <w:webHidden/>
          </w:rPr>
          <w:instrText xml:space="preserve"> PAGEREF _Toc231374001 \h </w:instrText>
        </w:r>
        <w:r>
          <w:rPr>
            <w:noProof/>
            <w:webHidden/>
          </w:rPr>
        </w:r>
        <w:r>
          <w:rPr>
            <w:noProof/>
            <w:webHidden/>
          </w:rPr>
          <w:fldChar w:fldCharType="separate"/>
        </w:r>
        <w:r>
          <w:rPr>
            <w:noProof/>
            <w:webHidden/>
          </w:rPr>
          <w:t>8</w:t>
        </w:r>
        <w:r>
          <w:rPr>
            <w:noProof/>
            <w:webHidden/>
          </w:rPr>
          <w:fldChar w:fldCharType="end"/>
        </w:r>
      </w:hyperlink>
    </w:p>
    <w:p w14:paraId="0A5B9F7C" w14:textId="3CBAB036" w:rsidR="007467FC" w:rsidRDefault="007467FC">
      <w:pPr>
        <w:pStyle w:val="brajegyzk"/>
        <w:tabs>
          <w:tab w:val="right" w:leader="dot" w:pos="9060"/>
        </w:tabs>
        <w:rPr>
          <w:rFonts w:asciiTheme="minorHAnsi" w:eastAsiaTheme="minorEastAsia" w:hAnsiTheme="minorHAnsi" w:cstheme="minorBidi"/>
          <w:noProof/>
          <w:kern w:val="2"/>
          <w14:ligatures w14:val="standardContextual"/>
        </w:rPr>
      </w:pPr>
      <w:hyperlink w:anchor="_Toc231374002" w:history="1">
        <w:r w:rsidRPr="003B37BC">
          <w:rPr>
            <w:rStyle w:val="Hiperhivatkozs"/>
            <w:noProof/>
          </w:rPr>
          <w:t>4. táblázat: A hullaégető berendezéshez kapcsolódó légszennyező pontforrás várható kibocsátásai</w:t>
        </w:r>
        <w:r>
          <w:rPr>
            <w:noProof/>
            <w:webHidden/>
          </w:rPr>
          <w:tab/>
        </w:r>
        <w:r>
          <w:rPr>
            <w:noProof/>
            <w:webHidden/>
          </w:rPr>
          <w:fldChar w:fldCharType="begin"/>
        </w:r>
        <w:r>
          <w:rPr>
            <w:noProof/>
            <w:webHidden/>
          </w:rPr>
          <w:instrText xml:space="preserve"> PAGEREF _Toc231374002 \h </w:instrText>
        </w:r>
        <w:r>
          <w:rPr>
            <w:noProof/>
            <w:webHidden/>
          </w:rPr>
        </w:r>
        <w:r>
          <w:rPr>
            <w:noProof/>
            <w:webHidden/>
          </w:rPr>
          <w:fldChar w:fldCharType="separate"/>
        </w:r>
        <w:r>
          <w:rPr>
            <w:noProof/>
            <w:webHidden/>
          </w:rPr>
          <w:t>9</w:t>
        </w:r>
        <w:r>
          <w:rPr>
            <w:noProof/>
            <w:webHidden/>
          </w:rPr>
          <w:fldChar w:fldCharType="end"/>
        </w:r>
      </w:hyperlink>
    </w:p>
    <w:p w14:paraId="780205AD" w14:textId="601B1624" w:rsidR="007467FC" w:rsidRDefault="007467FC">
      <w:pPr>
        <w:pStyle w:val="brajegyzk"/>
        <w:tabs>
          <w:tab w:val="right" w:leader="dot" w:pos="9060"/>
        </w:tabs>
        <w:rPr>
          <w:rFonts w:asciiTheme="minorHAnsi" w:eastAsiaTheme="minorEastAsia" w:hAnsiTheme="minorHAnsi" w:cstheme="minorBidi"/>
          <w:noProof/>
          <w:kern w:val="2"/>
          <w14:ligatures w14:val="standardContextual"/>
        </w:rPr>
      </w:pPr>
      <w:hyperlink w:anchor="_Toc231374003" w:history="1">
        <w:r w:rsidRPr="003B37BC">
          <w:rPr>
            <w:rStyle w:val="Hiperhivatkozs"/>
            <w:noProof/>
          </w:rPr>
          <w:t>5. táblázat: Aggregátor és hullaégető releváns tulajdonságai</w:t>
        </w:r>
        <w:r>
          <w:rPr>
            <w:noProof/>
            <w:webHidden/>
          </w:rPr>
          <w:tab/>
        </w:r>
        <w:r>
          <w:rPr>
            <w:noProof/>
            <w:webHidden/>
          </w:rPr>
          <w:fldChar w:fldCharType="begin"/>
        </w:r>
        <w:r>
          <w:rPr>
            <w:noProof/>
            <w:webHidden/>
          </w:rPr>
          <w:instrText xml:space="preserve"> PAGEREF _Toc231374003 \h </w:instrText>
        </w:r>
        <w:r>
          <w:rPr>
            <w:noProof/>
            <w:webHidden/>
          </w:rPr>
        </w:r>
        <w:r>
          <w:rPr>
            <w:noProof/>
            <w:webHidden/>
          </w:rPr>
          <w:fldChar w:fldCharType="separate"/>
        </w:r>
        <w:r>
          <w:rPr>
            <w:noProof/>
            <w:webHidden/>
          </w:rPr>
          <w:t>10</w:t>
        </w:r>
        <w:r>
          <w:rPr>
            <w:noProof/>
            <w:webHidden/>
          </w:rPr>
          <w:fldChar w:fldCharType="end"/>
        </w:r>
      </w:hyperlink>
    </w:p>
    <w:p w14:paraId="00A0AF71" w14:textId="05448C83" w:rsidR="007467FC" w:rsidRDefault="007467FC">
      <w:pPr>
        <w:pStyle w:val="brajegyzk"/>
        <w:tabs>
          <w:tab w:val="right" w:leader="dot" w:pos="9060"/>
        </w:tabs>
        <w:rPr>
          <w:rFonts w:asciiTheme="minorHAnsi" w:eastAsiaTheme="minorEastAsia" w:hAnsiTheme="minorHAnsi" w:cstheme="minorBidi"/>
          <w:noProof/>
          <w:kern w:val="2"/>
          <w14:ligatures w14:val="standardContextual"/>
        </w:rPr>
      </w:pPr>
      <w:hyperlink w:anchor="_Toc231374004" w:history="1">
        <w:r w:rsidRPr="003B37BC">
          <w:rPr>
            <w:rStyle w:val="Hiperhivatkozs"/>
            <w:noProof/>
          </w:rPr>
          <w:t>6. táblázat: Ingatlan adatok</w:t>
        </w:r>
        <w:r>
          <w:rPr>
            <w:noProof/>
            <w:webHidden/>
          </w:rPr>
          <w:tab/>
        </w:r>
        <w:r>
          <w:rPr>
            <w:noProof/>
            <w:webHidden/>
          </w:rPr>
          <w:fldChar w:fldCharType="begin"/>
        </w:r>
        <w:r>
          <w:rPr>
            <w:noProof/>
            <w:webHidden/>
          </w:rPr>
          <w:instrText xml:space="preserve"> PAGEREF _Toc231374004 \h </w:instrText>
        </w:r>
        <w:r>
          <w:rPr>
            <w:noProof/>
            <w:webHidden/>
          </w:rPr>
        </w:r>
        <w:r>
          <w:rPr>
            <w:noProof/>
            <w:webHidden/>
          </w:rPr>
          <w:fldChar w:fldCharType="separate"/>
        </w:r>
        <w:r>
          <w:rPr>
            <w:noProof/>
            <w:webHidden/>
          </w:rPr>
          <w:t>19</w:t>
        </w:r>
        <w:r>
          <w:rPr>
            <w:noProof/>
            <w:webHidden/>
          </w:rPr>
          <w:fldChar w:fldCharType="end"/>
        </w:r>
      </w:hyperlink>
    </w:p>
    <w:p w14:paraId="09F62F95" w14:textId="2F77439D" w:rsidR="002E3069" w:rsidRPr="00FE3653" w:rsidRDefault="00D143D9" w:rsidP="00FE3653">
      <w:pPr>
        <w:spacing w:before="360"/>
        <w:jc w:val="center"/>
        <w:rPr>
          <w:b/>
          <w:sz w:val="32"/>
        </w:rPr>
      </w:pPr>
      <w:r>
        <w:fldChar w:fldCharType="end"/>
      </w:r>
      <w:r w:rsidR="00FE3653" w:rsidRPr="00FE3653">
        <w:rPr>
          <w:b/>
          <w:sz w:val="32"/>
        </w:rPr>
        <w:t>Ábrajegyzék</w:t>
      </w:r>
    </w:p>
    <w:p w14:paraId="7CD7E778" w14:textId="4AC26D08" w:rsidR="007467FC" w:rsidRDefault="00C44E32">
      <w:pPr>
        <w:pStyle w:val="brajegyzk"/>
        <w:tabs>
          <w:tab w:val="right" w:leader="dot" w:pos="9060"/>
        </w:tabs>
        <w:rPr>
          <w:rFonts w:asciiTheme="minorHAnsi" w:eastAsiaTheme="minorEastAsia" w:hAnsiTheme="minorHAnsi" w:cstheme="minorBidi"/>
          <w:noProof/>
          <w:kern w:val="2"/>
          <w14:ligatures w14:val="standardContextual"/>
        </w:rPr>
      </w:pPr>
      <w:r>
        <w:fldChar w:fldCharType="begin"/>
      </w:r>
      <w:r>
        <w:instrText xml:space="preserve"> TOC \h \z \c "ábra" </w:instrText>
      </w:r>
      <w:r>
        <w:fldChar w:fldCharType="separate"/>
      </w:r>
      <w:hyperlink w:anchor="_Toc231374005" w:history="1">
        <w:r w:rsidR="007467FC" w:rsidRPr="00D031BB">
          <w:rPr>
            <w:rStyle w:val="Hiperhivatkozs"/>
            <w:noProof/>
          </w:rPr>
          <w:t>1. ábra: Ammónia – normál inverzió</w:t>
        </w:r>
        <w:r w:rsidR="007467FC">
          <w:rPr>
            <w:noProof/>
            <w:webHidden/>
          </w:rPr>
          <w:tab/>
        </w:r>
        <w:r w:rsidR="007467FC">
          <w:rPr>
            <w:noProof/>
            <w:webHidden/>
          </w:rPr>
          <w:fldChar w:fldCharType="begin"/>
        </w:r>
        <w:r w:rsidR="007467FC">
          <w:rPr>
            <w:noProof/>
            <w:webHidden/>
          </w:rPr>
          <w:instrText xml:space="preserve"> PAGEREF _Toc231374005 \h </w:instrText>
        </w:r>
        <w:r w:rsidR="007467FC">
          <w:rPr>
            <w:noProof/>
            <w:webHidden/>
          </w:rPr>
        </w:r>
        <w:r w:rsidR="007467FC">
          <w:rPr>
            <w:noProof/>
            <w:webHidden/>
          </w:rPr>
          <w:fldChar w:fldCharType="separate"/>
        </w:r>
        <w:r w:rsidR="007467FC">
          <w:rPr>
            <w:noProof/>
            <w:webHidden/>
          </w:rPr>
          <w:t>15</w:t>
        </w:r>
        <w:r w:rsidR="007467FC">
          <w:rPr>
            <w:noProof/>
            <w:webHidden/>
          </w:rPr>
          <w:fldChar w:fldCharType="end"/>
        </w:r>
      </w:hyperlink>
    </w:p>
    <w:p w14:paraId="01D7D63E" w14:textId="1388B4F1" w:rsidR="007467FC" w:rsidRDefault="007467FC">
      <w:pPr>
        <w:pStyle w:val="brajegyzk"/>
        <w:tabs>
          <w:tab w:val="right" w:leader="dot" w:pos="9060"/>
        </w:tabs>
        <w:rPr>
          <w:rFonts w:asciiTheme="minorHAnsi" w:eastAsiaTheme="minorEastAsia" w:hAnsiTheme="minorHAnsi" w:cstheme="minorBidi"/>
          <w:noProof/>
          <w:kern w:val="2"/>
          <w14:ligatures w14:val="standardContextual"/>
        </w:rPr>
      </w:pPr>
      <w:hyperlink w:anchor="_Toc231374006" w:history="1">
        <w:r w:rsidRPr="00D031BB">
          <w:rPr>
            <w:rStyle w:val="Hiperhivatkozs"/>
            <w:noProof/>
          </w:rPr>
          <w:t>2. ábra: Ammónia – normál inverzió - grafikon</w:t>
        </w:r>
        <w:r>
          <w:rPr>
            <w:noProof/>
            <w:webHidden/>
          </w:rPr>
          <w:tab/>
        </w:r>
        <w:r>
          <w:rPr>
            <w:noProof/>
            <w:webHidden/>
          </w:rPr>
          <w:fldChar w:fldCharType="begin"/>
        </w:r>
        <w:r>
          <w:rPr>
            <w:noProof/>
            <w:webHidden/>
          </w:rPr>
          <w:instrText xml:space="preserve"> PAGEREF _Toc231374006 \h </w:instrText>
        </w:r>
        <w:r>
          <w:rPr>
            <w:noProof/>
            <w:webHidden/>
          </w:rPr>
        </w:r>
        <w:r>
          <w:rPr>
            <w:noProof/>
            <w:webHidden/>
          </w:rPr>
          <w:fldChar w:fldCharType="separate"/>
        </w:r>
        <w:r>
          <w:rPr>
            <w:noProof/>
            <w:webHidden/>
          </w:rPr>
          <w:t>16</w:t>
        </w:r>
        <w:r>
          <w:rPr>
            <w:noProof/>
            <w:webHidden/>
          </w:rPr>
          <w:fldChar w:fldCharType="end"/>
        </w:r>
      </w:hyperlink>
    </w:p>
    <w:p w14:paraId="5042B9E7" w14:textId="4DE5F2BA" w:rsidR="007467FC" w:rsidRDefault="007467FC">
      <w:pPr>
        <w:pStyle w:val="brajegyzk"/>
        <w:tabs>
          <w:tab w:val="right" w:leader="dot" w:pos="9060"/>
        </w:tabs>
        <w:rPr>
          <w:rFonts w:asciiTheme="minorHAnsi" w:eastAsiaTheme="minorEastAsia" w:hAnsiTheme="minorHAnsi" w:cstheme="minorBidi"/>
          <w:noProof/>
          <w:kern w:val="2"/>
          <w14:ligatures w14:val="standardContextual"/>
        </w:rPr>
      </w:pPr>
      <w:hyperlink w:anchor="_Toc231374007" w:history="1">
        <w:r w:rsidRPr="00D031BB">
          <w:rPr>
            <w:rStyle w:val="Hiperhivatkozs"/>
            <w:noProof/>
          </w:rPr>
          <w:t>3. ábra: Ammónia – erős inverzió</w:t>
        </w:r>
        <w:r>
          <w:rPr>
            <w:noProof/>
            <w:webHidden/>
          </w:rPr>
          <w:tab/>
        </w:r>
        <w:r>
          <w:rPr>
            <w:noProof/>
            <w:webHidden/>
          </w:rPr>
          <w:fldChar w:fldCharType="begin"/>
        </w:r>
        <w:r>
          <w:rPr>
            <w:noProof/>
            <w:webHidden/>
          </w:rPr>
          <w:instrText xml:space="preserve"> PAGEREF _Toc231374007 \h </w:instrText>
        </w:r>
        <w:r>
          <w:rPr>
            <w:noProof/>
            <w:webHidden/>
          </w:rPr>
        </w:r>
        <w:r>
          <w:rPr>
            <w:noProof/>
            <w:webHidden/>
          </w:rPr>
          <w:fldChar w:fldCharType="separate"/>
        </w:r>
        <w:r>
          <w:rPr>
            <w:noProof/>
            <w:webHidden/>
          </w:rPr>
          <w:t>16</w:t>
        </w:r>
        <w:r>
          <w:rPr>
            <w:noProof/>
            <w:webHidden/>
          </w:rPr>
          <w:fldChar w:fldCharType="end"/>
        </w:r>
      </w:hyperlink>
    </w:p>
    <w:p w14:paraId="2AE2A14C" w14:textId="7FCC423A" w:rsidR="007467FC" w:rsidRDefault="007467FC">
      <w:pPr>
        <w:pStyle w:val="brajegyzk"/>
        <w:tabs>
          <w:tab w:val="right" w:leader="dot" w:pos="9060"/>
        </w:tabs>
        <w:rPr>
          <w:rFonts w:asciiTheme="minorHAnsi" w:eastAsiaTheme="minorEastAsia" w:hAnsiTheme="minorHAnsi" w:cstheme="minorBidi"/>
          <w:noProof/>
          <w:kern w:val="2"/>
          <w14:ligatures w14:val="standardContextual"/>
        </w:rPr>
      </w:pPr>
      <w:hyperlink w:anchor="_Toc231374008" w:history="1">
        <w:r w:rsidRPr="00D031BB">
          <w:rPr>
            <w:rStyle w:val="Hiperhivatkozs"/>
            <w:noProof/>
          </w:rPr>
          <w:t>4. ábra: Ammónia – erős inverzió - grafikon</w:t>
        </w:r>
        <w:r>
          <w:rPr>
            <w:noProof/>
            <w:webHidden/>
          </w:rPr>
          <w:tab/>
        </w:r>
        <w:r>
          <w:rPr>
            <w:noProof/>
            <w:webHidden/>
          </w:rPr>
          <w:fldChar w:fldCharType="begin"/>
        </w:r>
        <w:r>
          <w:rPr>
            <w:noProof/>
            <w:webHidden/>
          </w:rPr>
          <w:instrText xml:space="preserve"> PAGEREF _Toc231374008 \h </w:instrText>
        </w:r>
        <w:r>
          <w:rPr>
            <w:noProof/>
            <w:webHidden/>
          </w:rPr>
        </w:r>
        <w:r>
          <w:rPr>
            <w:noProof/>
            <w:webHidden/>
          </w:rPr>
          <w:fldChar w:fldCharType="separate"/>
        </w:r>
        <w:r>
          <w:rPr>
            <w:noProof/>
            <w:webHidden/>
          </w:rPr>
          <w:t>17</w:t>
        </w:r>
        <w:r>
          <w:rPr>
            <w:noProof/>
            <w:webHidden/>
          </w:rPr>
          <w:fldChar w:fldCharType="end"/>
        </w:r>
      </w:hyperlink>
    </w:p>
    <w:p w14:paraId="5352AAF0" w14:textId="0B6CB8C9" w:rsidR="007467FC" w:rsidRDefault="007467FC">
      <w:pPr>
        <w:pStyle w:val="brajegyzk"/>
        <w:tabs>
          <w:tab w:val="right" w:leader="dot" w:pos="9060"/>
        </w:tabs>
        <w:rPr>
          <w:rFonts w:asciiTheme="minorHAnsi" w:eastAsiaTheme="minorEastAsia" w:hAnsiTheme="minorHAnsi" w:cstheme="minorBidi"/>
          <w:noProof/>
          <w:kern w:val="2"/>
          <w14:ligatures w14:val="standardContextual"/>
        </w:rPr>
      </w:pPr>
      <w:hyperlink w:anchor="_Toc231374009" w:history="1">
        <w:r w:rsidRPr="00D031BB">
          <w:rPr>
            <w:rStyle w:val="Hiperhivatkozs"/>
            <w:noProof/>
          </w:rPr>
          <w:t>5. ábra: Ammónia – hatásterület</w:t>
        </w:r>
        <w:r>
          <w:rPr>
            <w:noProof/>
            <w:webHidden/>
          </w:rPr>
          <w:tab/>
        </w:r>
        <w:r>
          <w:rPr>
            <w:noProof/>
            <w:webHidden/>
          </w:rPr>
          <w:fldChar w:fldCharType="begin"/>
        </w:r>
        <w:r>
          <w:rPr>
            <w:noProof/>
            <w:webHidden/>
          </w:rPr>
          <w:instrText xml:space="preserve"> PAGEREF _Toc231374009 \h </w:instrText>
        </w:r>
        <w:r>
          <w:rPr>
            <w:noProof/>
            <w:webHidden/>
          </w:rPr>
        </w:r>
        <w:r>
          <w:rPr>
            <w:noProof/>
            <w:webHidden/>
          </w:rPr>
          <w:fldChar w:fldCharType="separate"/>
        </w:r>
        <w:r>
          <w:rPr>
            <w:noProof/>
            <w:webHidden/>
          </w:rPr>
          <w:t>17</w:t>
        </w:r>
        <w:r>
          <w:rPr>
            <w:noProof/>
            <w:webHidden/>
          </w:rPr>
          <w:fldChar w:fldCharType="end"/>
        </w:r>
      </w:hyperlink>
    </w:p>
    <w:p w14:paraId="25749A39" w14:textId="58EEFD3B" w:rsidR="007467FC" w:rsidRDefault="007467FC">
      <w:pPr>
        <w:pStyle w:val="brajegyzk"/>
        <w:tabs>
          <w:tab w:val="right" w:leader="dot" w:pos="9060"/>
        </w:tabs>
        <w:rPr>
          <w:rFonts w:asciiTheme="minorHAnsi" w:eastAsiaTheme="minorEastAsia" w:hAnsiTheme="minorHAnsi" w:cstheme="minorBidi"/>
          <w:noProof/>
          <w:kern w:val="2"/>
          <w14:ligatures w14:val="standardContextual"/>
        </w:rPr>
      </w:pPr>
      <w:hyperlink w:anchor="_Toc231374010" w:history="1">
        <w:r w:rsidRPr="00D031BB">
          <w:rPr>
            <w:rStyle w:val="Hiperhivatkozs"/>
            <w:noProof/>
          </w:rPr>
          <w:t>6. ábra: Összesített hatásterület</w:t>
        </w:r>
        <w:r>
          <w:rPr>
            <w:noProof/>
            <w:webHidden/>
          </w:rPr>
          <w:tab/>
        </w:r>
        <w:r>
          <w:rPr>
            <w:noProof/>
            <w:webHidden/>
          </w:rPr>
          <w:fldChar w:fldCharType="begin"/>
        </w:r>
        <w:r>
          <w:rPr>
            <w:noProof/>
            <w:webHidden/>
          </w:rPr>
          <w:instrText xml:space="preserve"> PAGEREF _Toc231374010 \h </w:instrText>
        </w:r>
        <w:r>
          <w:rPr>
            <w:noProof/>
            <w:webHidden/>
          </w:rPr>
        </w:r>
        <w:r>
          <w:rPr>
            <w:noProof/>
            <w:webHidden/>
          </w:rPr>
          <w:fldChar w:fldCharType="separate"/>
        </w:r>
        <w:r>
          <w:rPr>
            <w:noProof/>
            <w:webHidden/>
          </w:rPr>
          <w:t>20</w:t>
        </w:r>
        <w:r>
          <w:rPr>
            <w:noProof/>
            <w:webHidden/>
          </w:rPr>
          <w:fldChar w:fldCharType="end"/>
        </w:r>
      </w:hyperlink>
    </w:p>
    <w:p w14:paraId="1ADA15D3" w14:textId="054D38CE" w:rsidR="00601477" w:rsidRDefault="00C44E32" w:rsidP="004B3280">
      <w:r>
        <w:fldChar w:fldCharType="end"/>
      </w:r>
    </w:p>
    <w:p w14:paraId="5D870731" w14:textId="77777777" w:rsidR="00084513" w:rsidRPr="0042073F" w:rsidRDefault="00084513" w:rsidP="00787BAE">
      <w:pPr>
        <w:rPr>
          <w:b/>
          <w:bCs/>
        </w:rPr>
      </w:pPr>
    </w:p>
    <w:sectPr w:rsidR="00084513" w:rsidRPr="0042073F" w:rsidSect="00797E67">
      <w:footerReference w:type="default" r:id="rId19"/>
      <w:pgSz w:w="11906" w:h="16838" w:code="9"/>
      <w:pgMar w:top="1418" w:right="1418" w:bottom="1418" w:left="1418" w:header="709" w:footer="709" w:gutter="0"/>
      <w:pgNumType w:start="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B49489" w14:textId="77777777" w:rsidR="00751A80" w:rsidRDefault="00751A80">
      <w:r>
        <w:separator/>
      </w:r>
    </w:p>
  </w:endnote>
  <w:endnote w:type="continuationSeparator" w:id="0">
    <w:p w14:paraId="2D08A751" w14:textId="77777777" w:rsidR="00751A80" w:rsidRDefault="00751A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aramond">
    <w:altName w:val="Garamond"/>
    <w:panose1 w:val="02020404030301010803"/>
    <w:charset w:val="EE"/>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haroni">
    <w:charset w:val="B1"/>
    <w:family w:val="auto"/>
    <w:pitch w:val="variable"/>
    <w:sig w:usb0="00000803" w:usb1="00000000" w:usb2="00000000" w:usb3="00000000" w:csb0="00000021"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994535" w14:textId="77777777" w:rsidR="00B07ACF" w:rsidRDefault="00B07ACF" w:rsidP="00C97120">
    <w:pPr>
      <w:pStyle w:val="llb"/>
      <w:framePr w:wrap="around" w:vAnchor="text" w:hAnchor="margin" w:xAlign="center" w:y="1"/>
      <w:rPr>
        <w:rStyle w:val="Oldalszm"/>
      </w:rPr>
    </w:pPr>
    <w:r>
      <w:rPr>
        <w:rStyle w:val="Oldalszm"/>
      </w:rPr>
      <w:fldChar w:fldCharType="begin"/>
    </w:r>
    <w:r>
      <w:rPr>
        <w:rStyle w:val="Oldalszm"/>
      </w:rPr>
      <w:instrText xml:space="preserve">PAGE  </w:instrText>
    </w:r>
    <w:r>
      <w:rPr>
        <w:rStyle w:val="Oldalszm"/>
      </w:rPr>
      <w:fldChar w:fldCharType="end"/>
    </w:r>
  </w:p>
  <w:p w14:paraId="6100B86D" w14:textId="77777777" w:rsidR="00B07ACF" w:rsidRDefault="00B07ACF" w:rsidP="00106C2B">
    <w:pPr>
      <w:pStyle w:val="llb"/>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FA2FC3" w14:textId="77777777" w:rsidR="00B07ACF" w:rsidRDefault="00B07ACF" w:rsidP="00876C45">
    <w:pPr>
      <w:spacing w:after="0"/>
      <w:jc w:val="center"/>
      <w:rPr>
        <w:sz w:val="20"/>
      </w:rPr>
    </w:pPr>
  </w:p>
  <w:p w14:paraId="4D0727A0" w14:textId="77777777" w:rsidR="00B07ACF" w:rsidRPr="00876C45" w:rsidRDefault="00B07ACF" w:rsidP="00876C45">
    <w:pPr>
      <w:pBdr>
        <w:top w:val="single" w:sz="4" w:space="1" w:color="auto"/>
      </w:pBdr>
      <w:spacing w:after="0"/>
      <w:jc w:val="center"/>
      <w:rPr>
        <w:sz w:val="20"/>
      </w:rPr>
    </w:pPr>
  </w:p>
  <w:tbl>
    <w:tblPr>
      <w:tblW w:w="9183" w:type="dxa"/>
      <w:tblLook w:val="04A0" w:firstRow="1" w:lastRow="0" w:firstColumn="1" w:lastColumn="0" w:noHBand="0" w:noVBand="1"/>
    </w:tblPr>
    <w:tblGrid>
      <w:gridCol w:w="1020"/>
      <w:gridCol w:w="7143"/>
      <w:gridCol w:w="1020"/>
    </w:tblGrid>
    <w:tr w:rsidR="00B07ACF" w:rsidRPr="00A244E7" w14:paraId="114C6ABC" w14:textId="77777777" w:rsidTr="003E0771">
      <w:tc>
        <w:tcPr>
          <w:tcW w:w="1020" w:type="dxa"/>
        </w:tcPr>
        <w:p w14:paraId="26881286" w14:textId="77777777" w:rsidR="00B07ACF" w:rsidRPr="00876C45" w:rsidRDefault="00B07ACF" w:rsidP="00876C45">
          <w:pPr>
            <w:pStyle w:val="llb"/>
            <w:spacing w:before="60" w:after="0"/>
            <w:jc w:val="right"/>
            <w:rPr>
              <w:sz w:val="20"/>
              <w:szCs w:val="20"/>
            </w:rPr>
          </w:pPr>
        </w:p>
      </w:tc>
      <w:tc>
        <w:tcPr>
          <w:tcW w:w="7143" w:type="dxa"/>
        </w:tcPr>
        <w:p w14:paraId="4D3B59A6" w14:textId="1A382574" w:rsidR="00B07ACF" w:rsidRPr="00876C45" w:rsidRDefault="00B07ACF" w:rsidP="00876C45">
          <w:pPr>
            <w:pStyle w:val="llb"/>
            <w:tabs>
              <w:tab w:val="clear" w:pos="4536"/>
              <w:tab w:val="clear" w:pos="9072"/>
            </w:tabs>
            <w:spacing w:after="0"/>
            <w:jc w:val="center"/>
            <w:rPr>
              <w:rFonts w:eastAsia="SimSun" w:cs="Aharoni"/>
              <w:sz w:val="16"/>
              <w:szCs w:val="16"/>
            </w:rPr>
          </w:pPr>
          <w:r>
            <w:rPr>
              <w:rFonts w:eastAsia="SimSun" w:cs="Aharoni"/>
              <w:b/>
              <w:sz w:val="16"/>
              <w:szCs w:val="16"/>
            </w:rPr>
            <w:t>Fodor István egyéni vállalkozó</w:t>
          </w:r>
          <w:r w:rsidRPr="00876C45">
            <w:rPr>
              <w:rFonts w:eastAsia="SimSun" w:cs="Aharoni"/>
              <w:b/>
              <w:sz w:val="16"/>
              <w:szCs w:val="16"/>
            </w:rPr>
            <w:t xml:space="preserve">. </w:t>
          </w:r>
          <w:r>
            <w:rPr>
              <w:rFonts w:eastAsia="SimSun" w:cs="Aharoni"/>
              <w:sz w:val="16"/>
              <w:szCs w:val="16"/>
            </w:rPr>
            <w:t>–</w:t>
          </w:r>
          <w:r w:rsidRPr="00876C45">
            <w:rPr>
              <w:rFonts w:eastAsia="SimSun" w:cs="Aharoni"/>
              <w:sz w:val="16"/>
              <w:szCs w:val="16"/>
            </w:rPr>
            <w:t xml:space="preserve"> </w:t>
          </w:r>
          <w:r>
            <w:rPr>
              <w:rFonts w:eastAsia="SimSun" w:cs="Aharoni"/>
              <w:sz w:val="16"/>
              <w:szCs w:val="16"/>
            </w:rPr>
            <w:t>6080 Szabadszállás, Nefelejcs utca 4.</w:t>
          </w:r>
          <w:r w:rsidRPr="00876C45">
            <w:rPr>
              <w:rFonts w:eastAsia="SimSun" w:cs="Aharoni"/>
              <w:sz w:val="16"/>
              <w:szCs w:val="16"/>
            </w:rPr>
            <w:t xml:space="preserve"> </w:t>
          </w:r>
          <w:r>
            <w:rPr>
              <w:rFonts w:eastAsia="SimSun" w:cs="Aharoni"/>
              <w:sz w:val="16"/>
              <w:szCs w:val="16"/>
            </w:rPr>
            <w:t>–</w:t>
          </w:r>
          <w:r w:rsidRPr="00876C45">
            <w:rPr>
              <w:rFonts w:eastAsia="SimSun" w:cs="Aharoni"/>
              <w:sz w:val="16"/>
              <w:szCs w:val="16"/>
            </w:rPr>
            <w:t xml:space="preserve"> </w:t>
          </w:r>
          <w:r w:rsidR="003E0771">
            <w:rPr>
              <w:rFonts w:eastAsia="SimSun" w:cs="Aharoni"/>
              <w:sz w:val="16"/>
              <w:szCs w:val="16"/>
            </w:rPr>
            <w:t>kornyezetvedelmiterv</w:t>
          </w:r>
          <w:r>
            <w:rPr>
              <w:rFonts w:eastAsia="SimSun" w:cs="Aharoni"/>
              <w:sz w:val="16"/>
              <w:szCs w:val="16"/>
            </w:rPr>
            <w:t>@gmail.com</w:t>
          </w:r>
        </w:p>
        <w:p w14:paraId="78EB0D44" w14:textId="77777777" w:rsidR="00B07ACF" w:rsidRPr="00876C45" w:rsidRDefault="00B07ACF" w:rsidP="00876C45">
          <w:pPr>
            <w:pStyle w:val="llb"/>
            <w:spacing w:after="0"/>
            <w:jc w:val="center"/>
            <w:rPr>
              <w:sz w:val="20"/>
              <w:szCs w:val="20"/>
            </w:rPr>
          </w:pPr>
          <w:r>
            <w:rPr>
              <w:sz w:val="20"/>
              <w:szCs w:val="20"/>
            </w:rPr>
            <w:t>MUNKAVÉDELEM – TŰZVÉDELEM - KÖRNYEZETVÉDELEM</w:t>
          </w:r>
        </w:p>
      </w:tc>
      <w:tc>
        <w:tcPr>
          <w:tcW w:w="1020" w:type="dxa"/>
        </w:tcPr>
        <w:p w14:paraId="6C68F358" w14:textId="77777777" w:rsidR="00B07ACF" w:rsidRPr="00A244E7" w:rsidRDefault="00B07ACF" w:rsidP="004B18CE">
          <w:pPr>
            <w:pStyle w:val="llb"/>
            <w:spacing w:after="0"/>
            <w:jc w:val="right"/>
            <w:rPr>
              <w:sz w:val="16"/>
              <w:szCs w:val="20"/>
            </w:rPr>
          </w:pPr>
          <w:r w:rsidRPr="00A244E7">
            <w:rPr>
              <w:b/>
              <w:sz w:val="16"/>
              <w:szCs w:val="20"/>
            </w:rPr>
            <w:fldChar w:fldCharType="begin"/>
          </w:r>
          <w:r w:rsidRPr="00A244E7">
            <w:rPr>
              <w:b/>
              <w:sz w:val="16"/>
              <w:szCs w:val="20"/>
            </w:rPr>
            <w:instrText>PAGE  \* Arabic  \* MERGEFORMAT</w:instrText>
          </w:r>
          <w:r w:rsidRPr="00A244E7">
            <w:rPr>
              <w:b/>
              <w:sz w:val="16"/>
              <w:szCs w:val="20"/>
            </w:rPr>
            <w:fldChar w:fldCharType="separate"/>
          </w:r>
          <w:r w:rsidR="0003368C" w:rsidRPr="0003368C">
            <w:rPr>
              <w:noProof/>
              <w:sz w:val="16"/>
              <w:szCs w:val="20"/>
            </w:rPr>
            <w:t>2</w:t>
          </w:r>
          <w:r w:rsidRPr="00A244E7">
            <w:rPr>
              <w:b/>
              <w:sz w:val="16"/>
              <w:szCs w:val="20"/>
            </w:rPr>
            <w:fldChar w:fldCharType="end"/>
          </w:r>
          <w:r w:rsidRPr="00A244E7">
            <w:rPr>
              <w:sz w:val="16"/>
              <w:szCs w:val="20"/>
            </w:rPr>
            <w:t xml:space="preserve"> / </w:t>
          </w:r>
          <w:r w:rsidRPr="00A244E7">
            <w:rPr>
              <w:b/>
              <w:sz w:val="16"/>
              <w:szCs w:val="20"/>
            </w:rPr>
            <w:fldChar w:fldCharType="begin"/>
          </w:r>
          <w:r w:rsidRPr="00A244E7">
            <w:rPr>
              <w:b/>
              <w:sz w:val="16"/>
              <w:szCs w:val="20"/>
            </w:rPr>
            <w:instrText>NUMPAGES  \* Arabic  \* MERGEFORMAT</w:instrText>
          </w:r>
          <w:r w:rsidRPr="00A244E7">
            <w:rPr>
              <w:b/>
              <w:sz w:val="16"/>
              <w:szCs w:val="20"/>
            </w:rPr>
            <w:fldChar w:fldCharType="separate"/>
          </w:r>
          <w:r w:rsidR="0003368C" w:rsidRPr="0003368C">
            <w:rPr>
              <w:noProof/>
              <w:sz w:val="16"/>
              <w:szCs w:val="20"/>
            </w:rPr>
            <w:t>59</w:t>
          </w:r>
          <w:r w:rsidRPr="00A244E7">
            <w:rPr>
              <w:b/>
              <w:sz w:val="16"/>
              <w:szCs w:val="20"/>
            </w:rPr>
            <w:fldChar w:fldCharType="end"/>
          </w:r>
        </w:p>
      </w:tc>
    </w:tr>
  </w:tbl>
  <w:p w14:paraId="3BA77A33" w14:textId="77777777" w:rsidR="00B07ACF" w:rsidRPr="0042657D" w:rsidRDefault="00B07ACF" w:rsidP="00876C45">
    <w:pPr>
      <w:pStyle w:val="llb"/>
      <w:spacing w:after="0"/>
      <w:rPr>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Fekvtblzat"/>
      <w:tblW w:w="0" w:type="auto"/>
      <w:tblLayout w:type="fixed"/>
      <w:tblLook w:val="04A0" w:firstRow="1" w:lastRow="0" w:firstColumn="1" w:lastColumn="0" w:noHBand="0" w:noVBand="1"/>
    </w:tblPr>
    <w:tblGrid>
      <w:gridCol w:w="3402"/>
      <w:gridCol w:w="2415"/>
      <w:gridCol w:w="3402"/>
    </w:tblGrid>
    <w:tr w:rsidR="00B07ACF" w:rsidRPr="00D42B8C" w14:paraId="1B662210" w14:textId="77777777" w:rsidTr="00CF15CE">
      <w:trPr>
        <w:cnfStyle w:val="100000000000" w:firstRow="1" w:lastRow="0" w:firstColumn="0" w:lastColumn="0" w:oddVBand="0" w:evenVBand="0" w:oddHBand="0" w:evenHBand="0" w:firstRowFirstColumn="0" w:firstRowLastColumn="0" w:lastRowFirstColumn="0" w:lastRowLastColumn="0"/>
      </w:trPr>
      <w:tc>
        <w:tcPr>
          <w:tcW w:w="3402" w:type="dxa"/>
        </w:tcPr>
        <w:p w14:paraId="48E40DCA" w14:textId="77777777" w:rsidR="00B07ACF" w:rsidRPr="00D42B8C" w:rsidRDefault="00B07ACF" w:rsidP="0015742A">
          <w:pPr>
            <w:spacing w:before="60" w:after="60"/>
            <w:jc w:val="center"/>
            <w:rPr>
              <w:i/>
              <w:szCs w:val="32"/>
            </w:rPr>
          </w:pPr>
          <w:r w:rsidRPr="00D42B8C">
            <w:rPr>
              <w:i/>
              <w:szCs w:val="32"/>
            </w:rPr>
            <w:t>Dokumentum készítője:</w:t>
          </w:r>
        </w:p>
      </w:tc>
      <w:tc>
        <w:tcPr>
          <w:tcW w:w="2415" w:type="dxa"/>
        </w:tcPr>
        <w:p w14:paraId="6FF1D48C" w14:textId="77777777" w:rsidR="00B07ACF" w:rsidRPr="00D42B8C" w:rsidRDefault="00B07ACF" w:rsidP="0015742A">
          <w:pPr>
            <w:spacing w:before="60" w:after="60"/>
            <w:jc w:val="center"/>
            <w:rPr>
              <w:i/>
              <w:szCs w:val="32"/>
            </w:rPr>
          </w:pPr>
          <w:r w:rsidRPr="00D42B8C">
            <w:rPr>
              <w:i/>
              <w:szCs w:val="32"/>
            </w:rPr>
            <w:t>Készítés dátuma:</w:t>
          </w:r>
        </w:p>
      </w:tc>
      <w:tc>
        <w:tcPr>
          <w:tcW w:w="3402" w:type="dxa"/>
        </w:tcPr>
        <w:p w14:paraId="2B73FAB8" w14:textId="77777777" w:rsidR="00B07ACF" w:rsidRPr="00D42B8C" w:rsidRDefault="00B07ACF" w:rsidP="0015742A">
          <w:pPr>
            <w:spacing w:before="60" w:after="60"/>
            <w:jc w:val="center"/>
            <w:rPr>
              <w:i/>
              <w:szCs w:val="32"/>
            </w:rPr>
          </w:pPr>
          <w:r w:rsidRPr="00D42B8C">
            <w:rPr>
              <w:i/>
              <w:szCs w:val="32"/>
            </w:rPr>
            <w:t>Dokumentum azonosítója:</w:t>
          </w:r>
        </w:p>
      </w:tc>
    </w:tr>
    <w:tr w:rsidR="00B07ACF" w14:paraId="0A5FEA8C" w14:textId="77777777" w:rsidTr="00CF15CE">
      <w:tc>
        <w:tcPr>
          <w:tcW w:w="3402" w:type="dxa"/>
        </w:tcPr>
        <w:p w14:paraId="50541ED6" w14:textId="77777777" w:rsidR="00857033" w:rsidRPr="00D42B8C" w:rsidRDefault="00857033" w:rsidP="00857033">
          <w:pPr>
            <w:spacing w:before="120" w:after="0"/>
            <w:jc w:val="left"/>
            <w:rPr>
              <w:b/>
              <w:szCs w:val="32"/>
            </w:rPr>
          </w:pPr>
          <w:r w:rsidRPr="00E7749B">
            <w:rPr>
              <w:b/>
              <w:szCs w:val="32"/>
            </w:rPr>
            <w:t>Safety For All Kft.</w:t>
          </w:r>
        </w:p>
        <w:p w14:paraId="462FE3DD" w14:textId="77777777" w:rsidR="00857033" w:rsidRDefault="00857033" w:rsidP="00857033">
          <w:pPr>
            <w:spacing w:after="0"/>
            <w:jc w:val="left"/>
            <w:rPr>
              <w:szCs w:val="32"/>
            </w:rPr>
          </w:pPr>
          <w:r w:rsidRPr="00E7749B">
            <w:rPr>
              <w:szCs w:val="32"/>
            </w:rPr>
            <w:t>2100 Gödöllő, Szent János utca 12. A. lház. 4. em. 12. ajtó</w:t>
          </w:r>
        </w:p>
        <w:p w14:paraId="3645733F" w14:textId="77777777" w:rsidR="00857033" w:rsidRDefault="00857033" w:rsidP="00857033">
          <w:pPr>
            <w:spacing w:after="0"/>
            <w:jc w:val="left"/>
            <w:rPr>
              <w:szCs w:val="32"/>
            </w:rPr>
          </w:pPr>
          <w:r>
            <w:rPr>
              <w:szCs w:val="32"/>
            </w:rPr>
            <w:t>kornyezetvedelmiterv@gmail.com</w:t>
          </w:r>
        </w:p>
        <w:p w14:paraId="536485C3" w14:textId="21630930" w:rsidR="00B07ACF" w:rsidRDefault="00857033" w:rsidP="00857033">
          <w:pPr>
            <w:jc w:val="left"/>
            <w:rPr>
              <w:szCs w:val="32"/>
            </w:rPr>
          </w:pPr>
          <w:r>
            <w:rPr>
              <w:szCs w:val="32"/>
            </w:rPr>
            <w:t>+36 (30) 3829849</w:t>
          </w:r>
        </w:p>
      </w:tc>
      <w:sdt>
        <w:sdtPr>
          <w:rPr>
            <w:szCs w:val="32"/>
          </w:rPr>
          <w:id w:val="-834154001"/>
          <w:placeholder>
            <w:docPart w:val="48B7B219E7FE45929428FF60E12F2CF5"/>
          </w:placeholder>
          <w:date w:fullDate="2026-05-22T00:00:00Z">
            <w:dateFormat w:val="yyyy. MMMM d."/>
            <w:lid w:val="hu-HU"/>
            <w:storeMappedDataAs w:val="dateTime"/>
            <w:calendar w:val="gregorian"/>
          </w:date>
        </w:sdtPr>
        <w:sdtContent>
          <w:tc>
            <w:tcPr>
              <w:tcW w:w="2415" w:type="dxa"/>
            </w:tcPr>
            <w:p w14:paraId="526C6A7F" w14:textId="76988D03" w:rsidR="00B07ACF" w:rsidRDefault="0039160B" w:rsidP="00EE2B46">
              <w:pPr>
                <w:spacing w:after="0"/>
                <w:jc w:val="center"/>
                <w:rPr>
                  <w:szCs w:val="32"/>
                </w:rPr>
              </w:pPr>
              <w:r>
                <w:rPr>
                  <w:szCs w:val="32"/>
                </w:rPr>
                <w:t>2026. május 22.</w:t>
              </w:r>
            </w:p>
          </w:tc>
        </w:sdtContent>
      </w:sdt>
      <w:tc>
        <w:tcPr>
          <w:tcW w:w="3402" w:type="dxa"/>
        </w:tcPr>
        <w:p w14:paraId="243E701E" w14:textId="555DB22E" w:rsidR="00B07ACF" w:rsidRDefault="00857033" w:rsidP="00EE2B46">
          <w:pPr>
            <w:spacing w:after="0"/>
            <w:jc w:val="center"/>
            <w:rPr>
              <w:szCs w:val="32"/>
            </w:rPr>
          </w:pPr>
          <w:r>
            <w:rPr>
              <w:szCs w:val="32"/>
            </w:rPr>
            <w:t>S4A</w:t>
          </w:r>
          <w:r w:rsidR="003F4D4D">
            <w:rPr>
              <w:szCs w:val="32"/>
            </w:rPr>
            <w:t>/</w:t>
          </w:r>
          <w:sdt>
            <w:sdtPr>
              <w:rPr>
                <w:szCs w:val="32"/>
              </w:rPr>
              <w:alias w:val="Év"/>
              <w:tag w:val="Év"/>
              <w:id w:val="402493271"/>
              <w:text/>
            </w:sdtPr>
            <w:sdtContent>
              <w:r w:rsidR="00B96228">
                <w:rPr>
                  <w:szCs w:val="32"/>
                </w:rPr>
                <w:t>202</w:t>
              </w:r>
              <w:r w:rsidR="0039160B">
                <w:rPr>
                  <w:szCs w:val="32"/>
                </w:rPr>
                <w:t>60524</w:t>
              </w:r>
            </w:sdtContent>
          </w:sdt>
          <w:r w:rsidR="00B07ACF">
            <w:rPr>
              <w:szCs w:val="32"/>
            </w:rPr>
            <w:t>/</w:t>
          </w:r>
          <w:sdt>
            <w:sdtPr>
              <w:rPr>
                <w:szCs w:val="32"/>
              </w:rPr>
              <w:alias w:val="Munkaszám"/>
              <w:tag w:val="Munkaszám"/>
              <w:id w:val="1766104252"/>
              <w:text/>
            </w:sdtPr>
            <w:sdtContent>
              <w:r w:rsidR="00B96228">
                <w:rPr>
                  <w:szCs w:val="32"/>
                </w:rPr>
                <w:t>01</w:t>
              </w:r>
            </w:sdtContent>
          </w:sdt>
        </w:p>
      </w:tc>
    </w:tr>
  </w:tbl>
  <w:p w14:paraId="1CB5A074" w14:textId="77777777" w:rsidR="00B07ACF" w:rsidRDefault="00B07ACF">
    <w:pPr>
      <w:pStyle w:val="llb"/>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FA4E2F" w14:textId="77777777" w:rsidR="00D91898" w:rsidRDefault="00D91898" w:rsidP="00D91898">
    <w:pPr>
      <w:spacing w:after="0"/>
      <w:jc w:val="center"/>
      <w:rPr>
        <w:sz w:val="20"/>
      </w:rPr>
    </w:pPr>
  </w:p>
  <w:p w14:paraId="15964269" w14:textId="77777777" w:rsidR="00D91898" w:rsidRPr="00876C45" w:rsidRDefault="00D91898" w:rsidP="00D91898">
    <w:pPr>
      <w:pBdr>
        <w:top w:val="single" w:sz="4" w:space="1" w:color="auto"/>
      </w:pBdr>
      <w:spacing w:after="0"/>
      <w:jc w:val="center"/>
      <w:rPr>
        <w:sz w:val="20"/>
      </w:rPr>
    </w:pPr>
  </w:p>
  <w:tbl>
    <w:tblPr>
      <w:tblW w:w="9184" w:type="dxa"/>
      <w:tblLook w:val="04A0" w:firstRow="1" w:lastRow="0" w:firstColumn="1" w:lastColumn="0" w:noHBand="0" w:noVBand="1"/>
    </w:tblPr>
    <w:tblGrid>
      <w:gridCol w:w="737"/>
      <w:gridCol w:w="7710"/>
      <w:gridCol w:w="737"/>
    </w:tblGrid>
    <w:tr w:rsidR="00D91898" w:rsidRPr="00A244E7" w14:paraId="69B27A5B" w14:textId="77777777" w:rsidTr="00625FD2">
      <w:tc>
        <w:tcPr>
          <w:tcW w:w="737" w:type="dxa"/>
        </w:tcPr>
        <w:p w14:paraId="407E67BF" w14:textId="77777777" w:rsidR="00D91898" w:rsidRPr="00876C45" w:rsidRDefault="00D91898" w:rsidP="00D91898">
          <w:pPr>
            <w:pStyle w:val="llb"/>
            <w:spacing w:before="60" w:after="0"/>
            <w:jc w:val="right"/>
            <w:rPr>
              <w:sz w:val="20"/>
              <w:szCs w:val="20"/>
            </w:rPr>
          </w:pPr>
        </w:p>
      </w:tc>
      <w:tc>
        <w:tcPr>
          <w:tcW w:w="7710" w:type="dxa"/>
        </w:tcPr>
        <w:p w14:paraId="4C5EEDAB" w14:textId="77777777" w:rsidR="00D91898" w:rsidRPr="00876C45" w:rsidRDefault="00D91898" w:rsidP="00D91898">
          <w:pPr>
            <w:pStyle w:val="llb"/>
            <w:tabs>
              <w:tab w:val="clear" w:pos="4536"/>
              <w:tab w:val="clear" w:pos="9072"/>
            </w:tabs>
            <w:spacing w:after="0"/>
            <w:jc w:val="center"/>
            <w:rPr>
              <w:rFonts w:eastAsia="SimSun" w:cs="Aharoni"/>
              <w:sz w:val="16"/>
              <w:szCs w:val="16"/>
            </w:rPr>
          </w:pPr>
          <w:r w:rsidRPr="000E2F6C">
            <w:rPr>
              <w:rFonts w:eastAsia="SimSun" w:cs="Aharoni"/>
              <w:b/>
              <w:sz w:val="16"/>
              <w:szCs w:val="16"/>
            </w:rPr>
            <w:t>Safety For All Kft.</w:t>
          </w:r>
          <w:r>
            <w:rPr>
              <w:rFonts w:eastAsia="SimSun" w:cs="Aharoni"/>
              <w:b/>
              <w:sz w:val="16"/>
              <w:szCs w:val="16"/>
            </w:rPr>
            <w:t xml:space="preserve"> </w:t>
          </w:r>
          <w:r>
            <w:rPr>
              <w:rFonts w:eastAsia="SimSun" w:cs="Aharoni"/>
              <w:sz w:val="16"/>
              <w:szCs w:val="16"/>
            </w:rPr>
            <w:t>–</w:t>
          </w:r>
          <w:r w:rsidRPr="00876C45">
            <w:rPr>
              <w:rFonts w:eastAsia="SimSun" w:cs="Aharoni"/>
              <w:sz w:val="16"/>
              <w:szCs w:val="16"/>
            </w:rPr>
            <w:t xml:space="preserve"> </w:t>
          </w:r>
          <w:r>
            <w:rPr>
              <w:rFonts w:eastAsia="SimSun" w:cs="Aharoni"/>
              <w:sz w:val="16"/>
              <w:szCs w:val="16"/>
            </w:rPr>
            <w:t>kornyezetvedelmiterv@gmail.com</w:t>
          </w:r>
        </w:p>
        <w:p w14:paraId="70D08672" w14:textId="77777777" w:rsidR="00D91898" w:rsidRPr="00876C45" w:rsidRDefault="00D91898" w:rsidP="00D91898">
          <w:pPr>
            <w:pStyle w:val="llb"/>
            <w:spacing w:after="0"/>
            <w:jc w:val="center"/>
            <w:rPr>
              <w:sz w:val="20"/>
              <w:szCs w:val="20"/>
            </w:rPr>
          </w:pPr>
          <w:r>
            <w:rPr>
              <w:sz w:val="20"/>
              <w:szCs w:val="20"/>
            </w:rPr>
            <w:t>MUNKAVÉDELEM – TŰZVÉDELEM – KÖRNYEZETVÉDELEM – KLÍMAVÉDELEM</w:t>
          </w:r>
        </w:p>
      </w:tc>
      <w:tc>
        <w:tcPr>
          <w:tcW w:w="737" w:type="dxa"/>
        </w:tcPr>
        <w:p w14:paraId="0AC2AEA4" w14:textId="77777777" w:rsidR="00D91898" w:rsidRPr="00A244E7" w:rsidRDefault="00D91898" w:rsidP="00D91898">
          <w:pPr>
            <w:pStyle w:val="llb"/>
            <w:spacing w:after="0"/>
            <w:jc w:val="right"/>
            <w:rPr>
              <w:sz w:val="16"/>
              <w:szCs w:val="20"/>
            </w:rPr>
          </w:pPr>
          <w:r w:rsidRPr="00A244E7">
            <w:rPr>
              <w:b/>
              <w:sz w:val="16"/>
              <w:szCs w:val="20"/>
            </w:rPr>
            <w:fldChar w:fldCharType="begin"/>
          </w:r>
          <w:r w:rsidRPr="00A244E7">
            <w:rPr>
              <w:b/>
              <w:sz w:val="16"/>
              <w:szCs w:val="20"/>
            </w:rPr>
            <w:instrText>PAGE  \* Arabic  \* MERGEFORMAT</w:instrText>
          </w:r>
          <w:r w:rsidRPr="00A244E7">
            <w:rPr>
              <w:b/>
              <w:sz w:val="16"/>
              <w:szCs w:val="20"/>
            </w:rPr>
            <w:fldChar w:fldCharType="separate"/>
          </w:r>
          <w:r>
            <w:rPr>
              <w:b/>
              <w:sz w:val="16"/>
              <w:szCs w:val="20"/>
            </w:rPr>
            <w:t>2</w:t>
          </w:r>
          <w:r w:rsidRPr="00A244E7">
            <w:rPr>
              <w:b/>
              <w:sz w:val="16"/>
              <w:szCs w:val="20"/>
            </w:rPr>
            <w:fldChar w:fldCharType="end"/>
          </w:r>
          <w:r w:rsidRPr="00A244E7">
            <w:rPr>
              <w:sz w:val="16"/>
              <w:szCs w:val="20"/>
            </w:rPr>
            <w:t xml:space="preserve"> / </w:t>
          </w:r>
          <w:r w:rsidRPr="00A244E7">
            <w:rPr>
              <w:b/>
              <w:sz w:val="16"/>
              <w:szCs w:val="20"/>
            </w:rPr>
            <w:fldChar w:fldCharType="begin"/>
          </w:r>
          <w:r w:rsidRPr="00A244E7">
            <w:rPr>
              <w:b/>
              <w:sz w:val="16"/>
              <w:szCs w:val="20"/>
            </w:rPr>
            <w:instrText>NUMPAGES  \* Arabic  \* MERGEFORMAT</w:instrText>
          </w:r>
          <w:r w:rsidRPr="00A244E7">
            <w:rPr>
              <w:b/>
              <w:sz w:val="16"/>
              <w:szCs w:val="20"/>
            </w:rPr>
            <w:fldChar w:fldCharType="separate"/>
          </w:r>
          <w:r>
            <w:rPr>
              <w:b/>
              <w:sz w:val="16"/>
              <w:szCs w:val="20"/>
            </w:rPr>
            <w:t>59</w:t>
          </w:r>
          <w:r w:rsidRPr="00A244E7">
            <w:rPr>
              <w:b/>
              <w:sz w:val="16"/>
              <w:szCs w:val="20"/>
            </w:rPr>
            <w:fldChar w:fldCharType="end"/>
          </w:r>
        </w:p>
      </w:tc>
    </w:tr>
  </w:tbl>
  <w:p w14:paraId="7F0CD869" w14:textId="77777777" w:rsidR="00D91898" w:rsidRPr="0042657D" w:rsidRDefault="00D91898" w:rsidP="00D91898">
    <w:pPr>
      <w:pStyle w:val="llb"/>
      <w:spacing w:after="0"/>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DE44B7" w14:textId="77777777" w:rsidR="00751A80" w:rsidRDefault="00751A80">
      <w:r>
        <w:separator/>
      </w:r>
    </w:p>
  </w:footnote>
  <w:footnote w:type="continuationSeparator" w:id="0">
    <w:p w14:paraId="10C9EB74" w14:textId="77777777" w:rsidR="00751A80" w:rsidRDefault="00751A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4A0" w:firstRow="1" w:lastRow="0" w:firstColumn="1" w:lastColumn="0" w:noHBand="0" w:noVBand="1"/>
    </w:tblPr>
    <w:tblGrid>
      <w:gridCol w:w="4535"/>
      <w:gridCol w:w="4535"/>
    </w:tblGrid>
    <w:tr w:rsidR="003F4D4D" w:rsidRPr="0005204B" w14:paraId="36F64814" w14:textId="77777777" w:rsidTr="003F4D4D">
      <w:trPr>
        <w:tblHeader/>
      </w:trPr>
      <w:sdt>
        <w:sdtPr>
          <w:rPr>
            <w:b/>
            <w:sz w:val="16"/>
            <w:szCs w:val="16"/>
          </w:rPr>
          <w:alias w:val="Projekt neve"/>
          <w:tag w:val="Projekt neve"/>
          <w:id w:val="633520732"/>
          <w:text/>
        </w:sdtPr>
        <w:sdtContent>
          <w:tc>
            <w:tcPr>
              <w:tcW w:w="4535" w:type="dxa"/>
            </w:tcPr>
            <w:p w14:paraId="1722181D" w14:textId="310E2F36" w:rsidR="003F4D4D" w:rsidRPr="0005204B" w:rsidRDefault="00640B53" w:rsidP="003F4D4D">
              <w:pPr>
                <w:pStyle w:val="lfej"/>
                <w:spacing w:after="60"/>
                <w:jc w:val="left"/>
                <w:rPr>
                  <w:b/>
                  <w:sz w:val="16"/>
                  <w:szCs w:val="16"/>
                </w:rPr>
              </w:pPr>
              <w:r w:rsidRPr="00640B53">
                <w:rPr>
                  <w:b/>
                  <w:sz w:val="16"/>
                  <w:szCs w:val="16"/>
                </w:rPr>
                <w:t>Sertéstelep és hígtrágya tároló létesítése</w:t>
              </w:r>
              <w:r>
                <w:rPr>
                  <w:b/>
                  <w:sz w:val="16"/>
                  <w:szCs w:val="16"/>
                </w:rPr>
                <w:t xml:space="preserve"> – IPPC-KHV</w:t>
              </w:r>
              <w:r w:rsidR="0039160B">
                <w:rPr>
                  <w:b/>
                  <w:sz w:val="16"/>
                  <w:szCs w:val="16"/>
                </w:rPr>
                <w:t xml:space="preserve"> - Hiánypótlás</w:t>
              </w:r>
            </w:p>
          </w:tc>
        </w:sdtContent>
      </w:sdt>
      <w:sdt>
        <w:sdtPr>
          <w:rPr>
            <w:b/>
            <w:sz w:val="16"/>
            <w:szCs w:val="16"/>
          </w:rPr>
          <w:alias w:val="Cégnév"/>
          <w:tag w:val="Cégnév"/>
          <w:id w:val="1777288081"/>
          <w:text/>
        </w:sdtPr>
        <w:sdtContent>
          <w:tc>
            <w:tcPr>
              <w:tcW w:w="4535" w:type="dxa"/>
            </w:tcPr>
            <w:p w14:paraId="1203CDAE" w14:textId="3D4104FB" w:rsidR="003F4D4D" w:rsidRPr="0005204B" w:rsidRDefault="0089641D" w:rsidP="003F4D4D">
              <w:pPr>
                <w:pStyle w:val="lfej"/>
                <w:spacing w:after="0"/>
                <w:jc w:val="right"/>
                <w:rPr>
                  <w:b/>
                  <w:sz w:val="16"/>
                  <w:szCs w:val="16"/>
                </w:rPr>
              </w:pPr>
              <w:r w:rsidRPr="0089641D">
                <w:rPr>
                  <w:b/>
                  <w:sz w:val="16"/>
                  <w:szCs w:val="16"/>
                </w:rPr>
                <w:t>DR. FÜLÖP MÉNES Kft.</w:t>
              </w:r>
            </w:p>
          </w:tc>
        </w:sdtContent>
      </w:sdt>
    </w:tr>
    <w:tr w:rsidR="003F4D4D" w:rsidRPr="0005204B" w14:paraId="7A3110BF" w14:textId="77777777" w:rsidTr="003F4D4D">
      <w:trPr>
        <w:tblHeader/>
      </w:trPr>
      <w:tc>
        <w:tcPr>
          <w:tcW w:w="4535" w:type="dxa"/>
          <w:tcBorders>
            <w:bottom w:val="single" w:sz="4" w:space="0" w:color="auto"/>
          </w:tcBorders>
        </w:tcPr>
        <w:p w14:paraId="21380621" w14:textId="30672215" w:rsidR="003F4D4D" w:rsidRPr="0005204B" w:rsidRDefault="003F4D4D" w:rsidP="003F4D4D">
          <w:pPr>
            <w:pStyle w:val="lfej"/>
            <w:spacing w:after="60"/>
            <w:jc w:val="left"/>
            <w:rPr>
              <w:noProof/>
              <w:sz w:val="16"/>
              <w:szCs w:val="16"/>
            </w:rPr>
          </w:pPr>
          <w:r w:rsidRPr="0005204B">
            <w:rPr>
              <w:sz w:val="16"/>
              <w:szCs w:val="16"/>
            </w:rPr>
            <w:t xml:space="preserve">Munkaszám: </w:t>
          </w:r>
          <w:sdt>
            <w:sdtPr>
              <w:rPr>
                <w:sz w:val="16"/>
                <w:szCs w:val="16"/>
              </w:rPr>
              <w:alias w:val="Munkaszám"/>
              <w:tag w:val="Munkaszám"/>
              <w:id w:val="-1395355148"/>
              <w:text/>
            </w:sdtPr>
            <w:sdtContent>
              <w:r w:rsidR="0089641D" w:rsidRPr="0089641D">
                <w:rPr>
                  <w:sz w:val="16"/>
                  <w:szCs w:val="16"/>
                </w:rPr>
                <w:t>S4A/202</w:t>
              </w:r>
              <w:r w:rsidR="0039160B">
                <w:rPr>
                  <w:sz w:val="16"/>
                  <w:szCs w:val="16"/>
                </w:rPr>
                <w:t>60514</w:t>
              </w:r>
              <w:r w:rsidR="0089641D" w:rsidRPr="0089641D">
                <w:rPr>
                  <w:sz w:val="16"/>
                  <w:szCs w:val="16"/>
                </w:rPr>
                <w:t>/01</w:t>
              </w:r>
            </w:sdtContent>
          </w:sdt>
        </w:p>
      </w:tc>
      <w:sdt>
        <w:sdtPr>
          <w:rPr>
            <w:sz w:val="16"/>
            <w:szCs w:val="16"/>
          </w:rPr>
          <w:alias w:val="Területi hatály"/>
          <w:tag w:val="Területi hatály"/>
          <w:id w:val="1628816241"/>
          <w:text/>
        </w:sdtPr>
        <w:sdtContent>
          <w:tc>
            <w:tcPr>
              <w:tcW w:w="4535" w:type="dxa"/>
              <w:tcBorders>
                <w:bottom w:val="single" w:sz="4" w:space="0" w:color="auto"/>
              </w:tcBorders>
            </w:tcPr>
            <w:p w14:paraId="7D4FD1D0" w14:textId="51B5C3BA" w:rsidR="003F4D4D" w:rsidRPr="0005204B" w:rsidRDefault="0089641D" w:rsidP="003F4D4D">
              <w:pPr>
                <w:pStyle w:val="lfej"/>
                <w:spacing w:after="0"/>
                <w:jc w:val="right"/>
                <w:rPr>
                  <w:sz w:val="16"/>
                  <w:szCs w:val="16"/>
                </w:rPr>
              </w:pPr>
              <w:r w:rsidRPr="0089641D">
                <w:rPr>
                  <w:sz w:val="16"/>
                  <w:szCs w:val="16"/>
                </w:rPr>
                <w:t>5244 Tiszaszőlős, 0244</w:t>
              </w:r>
              <w:r>
                <w:rPr>
                  <w:sz w:val="16"/>
                  <w:szCs w:val="16"/>
                </w:rPr>
                <w:t>.</w:t>
              </w:r>
              <w:r w:rsidRPr="0089641D">
                <w:rPr>
                  <w:sz w:val="16"/>
                  <w:szCs w:val="16"/>
                </w:rPr>
                <w:t xml:space="preserve"> és 0242/2 hrsz.</w:t>
              </w:r>
            </w:p>
          </w:tc>
        </w:sdtContent>
      </w:sdt>
    </w:tr>
  </w:tbl>
  <w:p w14:paraId="0CEFFFFF" w14:textId="77777777" w:rsidR="00B07ACF" w:rsidRDefault="00B07ACF" w:rsidP="004B18CE">
    <w:pPr>
      <w:pStyle w:val="lfej"/>
      <w:spacing w:after="240"/>
      <w:jc w:val="left"/>
      <w:rPr>
        <w:b/>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457B0" w14:textId="78D3C1B0" w:rsidR="00B07ACF" w:rsidRPr="00D331B5" w:rsidRDefault="006B73EE" w:rsidP="00D331B5">
    <w:pPr>
      <w:spacing w:after="240"/>
      <w:jc w:val="center"/>
      <w:rPr>
        <w:szCs w:val="32"/>
      </w:rPr>
    </w:pPr>
    <w:r>
      <w:rPr>
        <w:noProof/>
        <w:szCs w:val="32"/>
      </w:rPr>
      <w:drawing>
        <wp:inline distT="0" distB="0" distL="0" distR="0" wp14:anchorId="6EBA653C" wp14:editId="6CCDFF98">
          <wp:extent cx="5759450" cy="1755775"/>
          <wp:effectExtent l="0" t="0" r="0" b="0"/>
          <wp:docPr id="1495235679"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811041" name="Kép 1434811041"/>
                  <pic:cNvPicPr/>
                </pic:nvPicPr>
                <pic:blipFill>
                  <a:blip r:embed="rId1">
                    <a:extLst>
                      <a:ext uri="{28A0092B-C50C-407E-A947-70E740481C1C}">
                        <a14:useLocalDpi xmlns:a14="http://schemas.microsoft.com/office/drawing/2010/main" val="0"/>
                      </a:ext>
                    </a:extLst>
                  </a:blip>
                  <a:stretch>
                    <a:fillRect/>
                  </a:stretch>
                </pic:blipFill>
                <pic:spPr>
                  <a:xfrm>
                    <a:off x="0" y="0"/>
                    <a:ext cx="5759450" cy="175577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2970FF"/>
    <w:multiLevelType w:val="multilevel"/>
    <w:tmpl w:val="52CEFDE4"/>
    <w:lvl w:ilvl="0">
      <w:start w:val="1"/>
      <w:numFmt w:val="decimal"/>
      <w:pStyle w:val="Cmsor1"/>
      <w:lvlText w:val="%1."/>
      <w:lvlJc w:val="left"/>
      <w:pPr>
        <w:tabs>
          <w:tab w:val="num" w:pos="432"/>
        </w:tabs>
        <w:ind w:left="432" w:hanging="432"/>
      </w:pPr>
      <w:rPr>
        <w:rFonts w:hint="default"/>
      </w:rPr>
    </w:lvl>
    <w:lvl w:ilvl="1">
      <w:start w:val="1"/>
      <w:numFmt w:val="decimal"/>
      <w:pStyle w:val="Cmsor2"/>
      <w:lvlText w:val="%1.%2."/>
      <w:lvlJc w:val="left"/>
      <w:pPr>
        <w:tabs>
          <w:tab w:val="num" w:pos="576"/>
        </w:tabs>
        <w:ind w:left="576" w:hanging="576"/>
      </w:pPr>
      <w:rPr>
        <w:rFonts w:hint="default"/>
      </w:rPr>
    </w:lvl>
    <w:lvl w:ilvl="2">
      <w:start w:val="1"/>
      <w:numFmt w:val="decimal"/>
      <w:pStyle w:val="Cmsor3"/>
      <w:lvlText w:val="%1.%2.%3."/>
      <w:lvlJc w:val="left"/>
      <w:pPr>
        <w:tabs>
          <w:tab w:val="num" w:pos="720"/>
        </w:tabs>
        <w:ind w:left="720" w:hanging="720"/>
      </w:pPr>
      <w:rPr>
        <w:rFonts w:hint="default"/>
      </w:rPr>
    </w:lvl>
    <w:lvl w:ilvl="3">
      <w:start w:val="1"/>
      <w:numFmt w:val="decimal"/>
      <w:pStyle w:val="Cmsor4"/>
      <w:lvlText w:val="%1.%2.%3.%4."/>
      <w:lvlJc w:val="left"/>
      <w:pPr>
        <w:tabs>
          <w:tab w:val="num" w:pos="864"/>
        </w:tabs>
        <w:ind w:left="864" w:hanging="864"/>
      </w:pPr>
      <w:rPr>
        <w:rFonts w:hint="default"/>
      </w:rPr>
    </w:lvl>
    <w:lvl w:ilvl="4">
      <w:start w:val="1"/>
      <w:numFmt w:val="decimal"/>
      <w:pStyle w:val="Cmsor5"/>
      <w:lvlText w:val="%1.%2.%3.%4.%5."/>
      <w:lvlJc w:val="left"/>
      <w:pPr>
        <w:tabs>
          <w:tab w:val="num" w:pos="1008"/>
        </w:tabs>
        <w:ind w:left="1008" w:hanging="1008"/>
      </w:pPr>
      <w:rPr>
        <w:rFonts w:hint="default"/>
      </w:rPr>
    </w:lvl>
    <w:lvl w:ilvl="5">
      <w:start w:val="1"/>
      <w:numFmt w:val="decimal"/>
      <w:pStyle w:val="Cmsor6"/>
      <w:lvlText w:val="%1.%2.%3.%4.%5.%6"/>
      <w:lvlJc w:val="left"/>
      <w:pPr>
        <w:tabs>
          <w:tab w:val="num" w:pos="1152"/>
        </w:tabs>
        <w:ind w:left="1152" w:hanging="1152"/>
      </w:pPr>
      <w:rPr>
        <w:rFonts w:hint="default"/>
      </w:rPr>
    </w:lvl>
    <w:lvl w:ilvl="6">
      <w:start w:val="1"/>
      <w:numFmt w:val="decimal"/>
      <w:pStyle w:val="Cmsor7"/>
      <w:lvlText w:val="%1.%2.%3.%4.%5.%6.%7"/>
      <w:lvlJc w:val="left"/>
      <w:pPr>
        <w:tabs>
          <w:tab w:val="num" w:pos="1296"/>
        </w:tabs>
        <w:ind w:left="1296" w:hanging="1296"/>
      </w:pPr>
      <w:rPr>
        <w:rFonts w:hint="default"/>
      </w:rPr>
    </w:lvl>
    <w:lvl w:ilvl="7">
      <w:start w:val="1"/>
      <w:numFmt w:val="decimal"/>
      <w:pStyle w:val="Cmsor8"/>
      <w:lvlText w:val="%1.%2.%3.%4.%5.%6.%7.%8"/>
      <w:lvlJc w:val="left"/>
      <w:pPr>
        <w:tabs>
          <w:tab w:val="num" w:pos="1440"/>
        </w:tabs>
        <w:ind w:left="1440" w:hanging="1440"/>
      </w:pPr>
      <w:rPr>
        <w:rFonts w:hint="default"/>
      </w:rPr>
    </w:lvl>
    <w:lvl w:ilvl="8">
      <w:start w:val="1"/>
      <w:numFmt w:val="decimal"/>
      <w:pStyle w:val="Cmsor9"/>
      <w:lvlText w:val="%1.%2.%3.%4.%5.%6.%7.%8.%9"/>
      <w:lvlJc w:val="left"/>
      <w:pPr>
        <w:tabs>
          <w:tab w:val="num" w:pos="1584"/>
        </w:tabs>
        <w:ind w:left="1584" w:hanging="1584"/>
      </w:pPr>
      <w:rPr>
        <w:rFonts w:hint="default"/>
      </w:rPr>
    </w:lvl>
  </w:abstractNum>
  <w:abstractNum w:abstractNumId="1" w15:restartNumberingAfterBreak="0">
    <w:nsid w:val="312E7DAC"/>
    <w:multiLevelType w:val="multilevel"/>
    <w:tmpl w:val="85104902"/>
    <w:styleLink w:val="Mellkletekjegyzke"/>
    <w:lvl w:ilvl="0">
      <w:start w:val="1"/>
      <w:numFmt w:val="ordinal"/>
      <w:lvlText w:val="%1)"/>
      <w:lvlJc w:val="left"/>
      <w:pPr>
        <w:ind w:left="567" w:hanging="567"/>
      </w:pPr>
      <w:rPr>
        <w:rFonts w:ascii="Garamond" w:hAnsi="Garamond"/>
        <w:b/>
        <w:sz w:val="24"/>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46CC32E0"/>
    <w:multiLevelType w:val="hybridMultilevel"/>
    <w:tmpl w:val="2432DA48"/>
    <w:lvl w:ilvl="0" w:tplc="CC8E01DE">
      <w:start w:val="1"/>
      <w:numFmt w:val="bullet"/>
      <w:pStyle w:val="Listaszerbekezds"/>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num w:numId="1" w16cid:durableId="522282363">
    <w:abstractNumId w:val="0"/>
  </w:num>
  <w:num w:numId="2" w16cid:durableId="1390153416">
    <w:abstractNumId w:val="1"/>
  </w:num>
  <w:num w:numId="3" w16cid:durableId="1983727718">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2315"/>
    <w:rsid w:val="0000176E"/>
    <w:rsid w:val="0000230B"/>
    <w:rsid w:val="00002D0C"/>
    <w:rsid w:val="00004307"/>
    <w:rsid w:val="00011FC6"/>
    <w:rsid w:val="0001614C"/>
    <w:rsid w:val="00016190"/>
    <w:rsid w:val="00017552"/>
    <w:rsid w:val="0002078A"/>
    <w:rsid w:val="00021620"/>
    <w:rsid w:val="00025E08"/>
    <w:rsid w:val="00030921"/>
    <w:rsid w:val="00032EBD"/>
    <w:rsid w:val="0003368C"/>
    <w:rsid w:val="00033E86"/>
    <w:rsid w:val="00034A48"/>
    <w:rsid w:val="00035021"/>
    <w:rsid w:val="000376C4"/>
    <w:rsid w:val="00044B3B"/>
    <w:rsid w:val="000456DB"/>
    <w:rsid w:val="000459DD"/>
    <w:rsid w:val="00045F96"/>
    <w:rsid w:val="00052121"/>
    <w:rsid w:val="00054346"/>
    <w:rsid w:val="00055CCD"/>
    <w:rsid w:val="0005700E"/>
    <w:rsid w:val="00064A12"/>
    <w:rsid w:val="00065163"/>
    <w:rsid w:val="00066F7E"/>
    <w:rsid w:val="00067E76"/>
    <w:rsid w:val="00077365"/>
    <w:rsid w:val="00080307"/>
    <w:rsid w:val="00082E6C"/>
    <w:rsid w:val="000839E4"/>
    <w:rsid w:val="000844D0"/>
    <w:rsid w:val="00084513"/>
    <w:rsid w:val="0009310D"/>
    <w:rsid w:val="0009406E"/>
    <w:rsid w:val="000964AE"/>
    <w:rsid w:val="00097733"/>
    <w:rsid w:val="000A1A0C"/>
    <w:rsid w:val="000A467B"/>
    <w:rsid w:val="000A7B19"/>
    <w:rsid w:val="000C2315"/>
    <w:rsid w:val="000C53A8"/>
    <w:rsid w:val="000D0C38"/>
    <w:rsid w:val="000D33D3"/>
    <w:rsid w:val="000D3551"/>
    <w:rsid w:val="000D43EC"/>
    <w:rsid w:val="000D5C91"/>
    <w:rsid w:val="000D78EE"/>
    <w:rsid w:val="000D7D11"/>
    <w:rsid w:val="000E3F78"/>
    <w:rsid w:val="000E45EE"/>
    <w:rsid w:val="000E67C9"/>
    <w:rsid w:val="000E78CA"/>
    <w:rsid w:val="000F093F"/>
    <w:rsid w:val="000F1C6E"/>
    <w:rsid w:val="000F3F69"/>
    <w:rsid w:val="0010021A"/>
    <w:rsid w:val="00100B20"/>
    <w:rsid w:val="001018FA"/>
    <w:rsid w:val="001050DD"/>
    <w:rsid w:val="00106C2B"/>
    <w:rsid w:val="0011036C"/>
    <w:rsid w:val="0011362B"/>
    <w:rsid w:val="00113EAB"/>
    <w:rsid w:val="00114B0F"/>
    <w:rsid w:val="00115711"/>
    <w:rsid w:val="0011690F"/>
    <w:rsid w:val="0011774F"/>
    <w:rsid w:val="00124488"/>
    <w:rsid w:val="001245BF"/>
    <w:rsid w:val="00126C15"/>
    <w:rsid w:val="001324C1"/>
    <w:rsid w:val="001350AB"/>
    <w:rsid w:val="001472AA"/>
    <w:rsid w:val="0014754C"/>
    <w:rsid w:val="00152071"/>
    <w:rsid w:val="00152E2D"/>
    <w:rsid w:val="001546FA"/>
    <w:rsid w:val="0015742A"/>
    <w:rsid w:val="00161B00"/>
    <w:rsid w:val="001632C5"/>
    <w:rsid w:val="001644BF"/>
    <w:rsid w:val="001646E3"/>
    <w:rsid w:val="0016513A"/>
    <w:rsid w:val="00166399"/>
    <w:rsid w:val="00170244"/>
    <w:rsid w:val="00172A3C"/>
    <w:rsid w:val="00175F2A"/>
    <w:rsid w:val="001762AB"/>
    <w:rsid w:val="0017660B"/>
    <w:rsid w:val="00180503"/>
    <w:rsid w:val="00180E1E"/>
    <w:rsid w:val="00185175"/>
    <w:rsid w:val="001851A4"/>
    <w:rsid w:val="00185880"/>
    <w:rsid w:val="001A00C3"/>
    <w:rsid w:val="001A18AA"/>
    <w:rsid w:val="001A18EA"/>
    <w:rsid w:val="001A5377"/>
    <w:rsid w:val="001B0A32"/>
    <w:rsid w:val="001B1BF9"/>
    <w:rsid w:val="001B40DE"/>
    <w:rsid w:val="001B52EF"/>
    <w:rsid w:val="001C0A4D"/>
    <w:rsid w:val="001C4219"/>
    <w:rsid w:val="001C7BD9"/>
    <w:rsid w:val="001D040B"/>
    <w:rsid w:val="001D2EF8"/>
    <w:rsid w:val="001D2F31"/>
    <w:rsid w:val="001D513B"/>
    <w:rsid w:val="001D52EB"/>
    <w:rsid w:val="001E072E"/>
    <w:rsid w:val="001E436E"/>
    <w:rsid w:val="001E4B36"/>
    <w:rsid w:val="001E5FDA"/>
    <w:rsid w:val="001E6332"/>
    <w:rsid w:val="001E6D81"/>
    <w:rsid w:val="001F0E8A"/>
    <w:rsid w:val="001F1607"/>
    <w:rsid w:val="001F1696"/>
    <w:rsid w:val="001F7CB8"/>
    <w:rsid w:val="00203459"/>
    <w:rsid w:val="0020509C"/>
    <w:rsid w:val="00220E8F"/>
    <w:rsid w:val="00222712"/>
    <w:rsid w:val="00222B0C"/>
    <w:rsid w:val="00223EB9"/>
    <w:rsid w:val="00224F7F"/>
    <w:rsid w:val="00226DEC"/>
    <w:rsid w:val="00230C63"/>
    <w:rsid w:val="00233240"/>
    <w:rsid w:val="00236F2B"/>
    <w:rsid w:val="00242C82"/>
    <w:rsid w:val="00242F43"/>
    <w:rsid w:val="0024699D"/>
    <w:rsid w:val="002544AB"/>
    <w:rsid w:val="00254780"/>
    <w:rsid w:val="00255272"/>
    <w:rsid w:val="00256AAA"/>
    <w:rsid w:val="00257256"/>
    <w:rsid w:val="00257DFD"/>
    <w:rsid w:val="002604F8"/>
    <w:rsid w:val="00262712"/>
    <w:rsid w:val="00265FB3"/>
    <w:rsid w:val="0026614F"/>
    <w:rsid w:val="002727B1"/>
    <w:rsid w:val="00273B42"/>
    <w:rsid w:val="002748A5"/>
    <w:rsid w:val="002808C7"/>
    <w:rsid w:val="00280B33"/>
    <w:rsid w:val="00285078"/>
    <w:rsid w:val="00285E6A"/>
    <w:rsid w:val="00294367"/>
    <w:rsid w:val="00294FCA"/>
    <w:rsid w:val="00295F6F"/>
    <w:rsid w:val="00297E5D"/>
    <w:rsid w:val="002A00AF"/>
    <w:rsid w:val="002A07B7"/>
    <w:rsid w:val="002A26F9"/>
    <w:rsid w:val="002A5D39"/>
    <w:rsid w:val="002B130F"/>
    <w:rsid w:val="002B2028"/>
    <w:rsid w:val="002B7BFB"/>
    <w:rsid w:val="002C3287"/>
    <w:rsid w:val="002C757E"/>
    <w:rsid w:val="002D2536"/>
    <w:rsid w:val="002D2B0B"/>
    <w:rsid w:val="002D2BB4"/>
    <w:rsid w:val="002D3836"/>
    <w:rsid w:val="002D46E1"/>
    <w:rsid w:val="002D47EB"/>
    <w:rsid w:val="002D5559"/>
    <w:rsid w:val="002D60F7"/>
    <w:rsid w:val="002D6708"/>
    <w:rsid w:val="002E0A78"/>
    <w:rsid w:val="002E3019"/>
    <w:rsid w:val="002E3069"/>
    <w:rsid w:val="002E3518"/>
    <w:rsid w:val="002F2AC5"/>
    <w:rsid w:val="002F2D7E"/>
    <w:rsid w:val="002F35F3"/>
    <w:rsid w:val="002F3E85"/>
    <w:rsid w:val="002F7C7E"/>
    <w:rsid w:val="0030070B"/>
    <w:rsid w:val="00300E8B"/>
    <w:rsid w:val="00303BD0"/>
    <w:rsid w:val="00303E7B"/>
    <w:rsid w:val="00306001"/>
    <w:rsid w:val="00317EBC"/>
    <w:rsid w:val="00324977"/>
    <w:rsid w:val="00324DBA"/>
    <w:rsid w:val="003265F2"/>
    <w:rsid w:val="00327049"/>
    <w:rsid w:val="00327BEE"/>
    <w:rsid w:val="00334879"/>
    <w:rsid w:val="0033783C"/>
    <w:rsid w:val="00337BED"/>
    <w:rsid w:val="00342B2D"/>
    <w:rsid w:val="0034322F"/>
    <w:rsid w:val="00345DE4"/>
    <w:rsid w:val="0035025E"/>
    <w:rsid w:val="003516E0"/>
    <w:rsid w:val="0035623E"/>
    <w:rsid w:val="0035768C"/>
    <w:rsid w:val="00363842"/>
    <w:rsid w:val="00386C82"/>
    <w:rsid w:val="0039160B"/>
    <w:rsid w:val="00392BF7"/>
    <w:rsid w:val="00392F84"/>
    <w:rsid w:val="00393433"/>
    <w:rsid w:val="00393B6C"/>
    <w:rsid w:val="0039457D"/>
    <w:rsid w:val="003974F7"/>
    <w:rsid w:val="00397DF7"/>
    <w:rsid w:val="003A070B"/>
    <w:rsid w:val="003A3C64"/>
    <w:rsid w:val="003A67CB"/>
    <w:rsid w:val="003B0A5C"/>
    <w:rsid w:val="003B15DE"/>
    <w:rsid w:val="003B171F"/>
    <w:rsid w:val="003B1EA5"/>
    <w:rsid w:val="003B641E"/>
    <w:rsid w:val="003B76A8"/>
    <w:rsid w:val="003B7D04"/>
    <w:rsid w:val="003C0C89"/>
    <w:rsid w:val="003C3F08"/>
    <w:rsid w:val="003C5A9F"/>
    <w:rsid w:val="003D0590"/>
    <w:rsid w:val="003D0C48"/>
    <w:rsid w:val="003D2F50"/>
    <w:rsid w:val="003E01DC"/>
    <w:rsid w:val="003E0771"/>
    <w:rsid w:val="003E352C"/>
    <w:rsid w:val="003E5718"/>
    <w:rsid w:val="003E5B06"/>
    <w:rsid w:val="003F1275"/>
    <w:rsid w:val="003F3DDE"/>
    <w:rsid w:val="003F4D4D"/>
    <w:rsid w:val="003F7212"/>
    <w:rsid w:val="003F746D"/>
    <w:rsid w:val="003F766A"/>
    <w:rsid w:val="0040005C"/>
    <w:rsid w:val="0040134A"/>
    <w:rsid w:val="00401C16"/>
    <w:rsid w:val="004048CA"/>
    <w:rsid w:val="004058C2"/>
    <w:rsid w:val="00406A8F"/>
    <w:rsid w:val="00411843"/>
    <w:rsid w:val="00412DB2"/>
    <w:rsid w:val="0041371A"/>
    <w:rsid w:val="00413D8A"/>
    <w:rsid w:val="0041615B"/>
    <w:rsid w:val="00416368"/>
    <w:rsid w:val="00417348"/>
    <w:rsid w:val="0042073F"/>
    <w:rsid w:val="00420D93"/>
    <w:rsid w:val="004251B6"/>
    <w:rsid w:val="004256AD"/>
    <w:rsid w:val="0042657D"/>
    <w:rsid w:val="0043171D"/>
    <w:rsid w:val="00431BC7"/>
    <w:rsid w:val="004328BA"/>
    <w:rsid w:val="00432B63"/>
    <w:rsid w:val="00433B58"/>
    <w:rsid w:val="00433BCB"/>
    <w:rsid w:val="00434612"/>
    <w:rsid w:val="004356FA"/>
    <w:rsid w:val="00437875"/>
    <w:rsid w:val="00440C14"/>
    <w:rsid w:val="0044438C"/>
    <w:rsid w:val="0044674E"/>
    <w:rsid w:val="00454DA2"/>
    <w:rsid w:val="00454DC0"/>
    <w:rsid w:val="0045775A"/>
    <w:rsid w:val="00460BB4"/>
    <w:rsid w:val="00464940"/>
    <w:rsid w:val="004679A0"/>
    <w:rsid w:val="00470842"/>
    <w:rsid w:val="00471D7A"/>
    <w:rsid w:val="0047246F"/>
    <w:rsid w:val="00473A03"/>
    <w:rsid w:val="00476363"/>
    <w:rsid w:val="004820B4"/>
    <w:rsid w:val="00482BF1"/>
    <w:rsid w:val="0048551C"/>
    <w:rsid w:val="00486C9D"/>
    <w:rsid w:val="00487A8F"/>
    <w:rsid w:val="00491268"/>
    <w:rsid w:val="00491BC0"/>
    <w:rsid w:val="00492BB0"/>
    <w:rsid w:val="00493A7E"/>
    <w:rsid w:val="00494522"/>
    <w:rsid w:val="00494D59"/>
    <w:rsid w:val="00496CFA"/>
    <w:rsid w:val="004A20B4"/>
    <w:rsid w:val="004A746E"/>
    <w:rsid w:val="004A7B71"/>
    <w:rsid w:val="004B040F"/>
    <w:rsid w:val="004B102D"/>
    <w:rsid w:val="004B18CE"/>
    <w:rsid w:val="004B3280"/>
    <w:rsid w:val="004B5E8F"/>
    <w:rsid w:val="004B6106"/>
    <w:rsid w:val="004B6FC6"/>
    <w:rsid w:val="004C1D87"/>
    <w:rsid w:val="004C5124"/>
    <w:rsid w:val="004C6D39"/>
    <w:rsid w:val="004C7CE2"/>
    <w:rsid w:val="004D0266"/>
    <w:rsid w:val="004D2D87"/>
    <w:rsid w:val="004E103E"/>
    <w:rsid w:val="004E5E84"/>
    <w:rsid w:val="004E6188"/>
    <w:rsid w:val="004F083B"/>
    <w:rsid w:val="004F4E26"/>
    <w:rsid w:val="004F5145"/>
    <w:rsid w:val="004F7222"/>
    <w:rsid w:val="0050475C"/>
    <w:rsid w:val="0050712A"/>
    <w:rsid w:val="00513CF0"/>
    <w:rsid w:val="005156A8"/>
    <w:rsid w:val="00515917"/>
    <w:rsid w:val="005165B3"/>
    <w:rsid w:val="00516D5A"/>
    <w:rsid w:val="00521D26"/>
    <w:rsid w:val="005275AF"/>
    <w:rsid w:val="00530553"/>
    <w:rsid w:val="0053166F"/>
    <w:rsid w:val="00532FA7"/>
    <w:rsid w:val="00536523"/>
    <w:rsid w:val="005410C4"/>
    <w:rsid w:val="00541C94"/>
    <w:rsid w:val="005420D4"/>
    <w:rsid w:val="00542A4F"/>
    <w:rsid w:val="005436FA"/>
    <w:rsid w:val="00543A20"/>
    <w:rsid w:val="00543F78"/>
    <w:rsid w:val="005462C2"/>
    <w:rsid w:val="0055272B"/>
    <w:rsid w:val="00561B41"/>
    <w:rsid w:val="00561E7A"/>
    <w:rsid w:val="005622EF"/>
    <w:rsid w:val="00562520"/>
    <w:rsid w:val="005628E4"/>
    <w:rsid w:val="00564293"/>
    <w:rsid w:val="00564312"/>
    <w:rsid w:val="00565397"/>
    <w:rsid w:val="00566CC2"/>
    <w:rsid w:val="005704E4"/>
    <w:rsid w:val="00571DB5"/>
    <w:rsid w:val="0057239F"/>
    <w:rsid w:val="00575EE3"/>
    <w:rsid w:val="005847AD"/>
    <w:rsid w:val="00584B7C"/>
    <w:rsid w:val="00587B71"/>
    <w:rsid w:val="005904A2"/>
    <w:rsid w:val="00592DB4"/>
    <w:rsid w:val="005930E8"/>
    <w:rsid w:val="005940A8"/>
    <w:rsid w:val="0059464F"/>
    <w:rsid w:val="005979D3"/>
    <w:rsid w:val="005A0303"/>
    <w:rsid w:val="005A45B8"/>
    <w:rsid w:val="005A73FC"/>
    <w:rsid w:val="005A7FB3"/>
    <w:rsid w:val="005B052D"/>
    <w:rsid w:val="005B1281"/>
    <w:rsid w:val="005B3CB2"/>
    <w:rsid w:val="005C0A06"/>
    <w:rsid w:val="005C0F85"/>
    <w:rsid w:val="005C6679"/>
    <w:rsid w:val="005D0D41"/>
    <w:rsid w:val="005D112D"/>
    <w:rsid w:val="005D3005"/>
    <w:rsid w:val="005D3F18"/>
    <w:rsid w:val="005D6F49"/>
    <w:rsid w:val="005E053A"/>
    <w:rsid w:val="005E0C06"/>
    <w:rsid w:val="005E0DFD"/>
    <w:rsid w:val="005E2051"/>
    <w:rsid w:val="005E4988"/>
    <w:rsid w:val="005E56F3"/>
    <w:rsid w:val="005F04D1"/>
    <w:rsid w:val="005F1DA3"/>
    <w:rsid w:val="005F39A3"/>
    <w:rsid w:val="005F4406"/>
    <w:rsid w:val="00601477"/>
    <w:rsid w:val="006022AA"/>
    <w:rsid w:val="00602BBB"/>
    <w:rsid w:val="00604349"/>
    <w:rsid w:val="00610C42"/>
    <w:rsid w:val="00610F1D"/>
    <w:rsid w:val="00611254"/>
    <w:rsid w:val="0061524E"/>
    <w:rsid w:val="00615EFA"/>
    <w:rsid w:val="00616E20"/>
    <w:rsid w:val="006171B2"/>
    <w:rsid w:val="00617FA6"/>
    <w:rsid w:val="00621349"/>
    <w:rsid w:val="00621F90"/>
    <w:rsid w:val="00622581"/>
    <w:rsid w:val="00623AC2"/>
    <w:rsid w:val="00623EA3"/>
    <w:rsid w:val="00623EEC"/>
    <w:rsid w:val="006264AA"/>
    <w:rsid w:val="00632AE6"/>
    <w:rsid w:val="00634106"/>
    <w:rsid w:val="00634378"/>
    <w:rsid w:val="00635D74"/>
    <w:rsid w:val="00640B53"/>
    <w:rsid w:val="006416BE"/>
    <w:rsid w:val="00642E6F"/>
    <w:rsid w:val="00644BD2"/>
    <w:rsid w:val="006462A6"/>
    <w:rsid w:val="00647670"/>
    <w:rsid w:val="00650449"/>
    <w:rsid w:val="0065228F"/>
    <w:rsid w:val="006566BA"/>
    <w:rsid w:val="00656754"/>
    <w:rsid w:val="006623C6"/>
    <w:rsid w:val="0066482B"/>
    <w:rsid w:val="00665757"/>
    <w:rsid w:val="0067525C"/>
    <w:rsid w:val="00677C43"/>
    <w:rsid w:val="0068371A"/>
    <w:rsid w:val="00686CBE"/>
    <w:rsid w:val="00687602"/>
    <w:rsid w:val="00691440"/>
    <w:rsid w:val="0069235C"/>
    <w:rsid w:val="006931D1"/>
    <w:rsid w:val="00693290"/>
    <w:rsid w:val="006952DE"/>
    <w:rsid w:val="00697B99"/>
    <w:rsid w:val="006A1099"/>
    <w:rsid w:val="006A4642"/>
    <w:rsid w:val="006A4829"/>
    <w:rsid w:val="006A6957"/>
    <w:rsid w:val="006A6B00"/>
    <w:rsid w:val="006B2C32"/>
    <w:rsid w:val="006B4920"/>
    <w:rsid w:val="006B512F"/>
    <w:rsid w:val="006B6547"/>
    <w:rsid w:val="006B73EE"/>
    <w:rsid w:val="006C13CF"/>
    <w:rsid w:val="006C528F"/>
    <w:rsid w:val="006C5399"/>
    <w:rsid w:val="006C763F"/>
    <w:rsid w:val="006C7A31"/>
    <w:rsid w:val="006D4789"/>
    <w:rsid w:val="006D7607"/>
    <w:rsid w:val="006E1098"/>
    <w:rsid w:val="006E302B"/>
    <w:rsid w:val="006E3432"/>
    <w:rsid w:val="006F3BEC"/>
    <w:rsid w:val="006F4576"/>
    <w:rsid w:val="006F5CD3"/>
    <w:rsid w:val="006F5CDC"/>
    <w:rsid w:val="006F647E"/>
    <w:rsid w:val="006F69A7"/>
    <w:rsid w:val="006F766F"/>
    <w:rsid w:val="00702C8D"/>
    <w:rsid w:val="007038E2"/>
    <w:rsid w:val="00703ED2"/>
    <w:rsid w:val="00713230"/>
    <w:rsid w:val="0071457C"/>
    <w:rsid w:val="00715C0A"/>
    <w:rsid w:val="00716138"/>
    <w:rsid w:val="007207F6"/>
    <w:rsid w:val="00722778"/>
    <w:rsid w:val="0072563D"/>
    <w:rsid w:val="00732C83"/>
    <w:rsid w:val="0073429B"/>
    <w:rsid w:val="007361DF"/>
    <w:rsid w:val="00736B65"/>
    <w:rsid w:val="00740821"/>
    <w:rsid w:val="007409CF"/>
    <w:rsid w:val="00742D41"/>
    <w:rsid w:val="007435F8"/>
    <w:rsid w:val="0074449A"/>
    <w:rsid w:val="007467FC"/>
    <w:rsid w:val="007479F8"/>
    <w:rsid w:val="00750065"/>
    <w:rsid w:val="00750237"/>
    <w:rsid w:val="00751A80"/>
    <w:rsid w:val="007523AB"/>
    <w:rsid w:val="007624BF"/>
    <w:rsid w:val="00763AE2"/>
    <w:rsid w:val="00767CE0"/>
    <w:rsid w:val="00775500"/>
    <w:rsid w:val="0078078B"/>
    <w:rsid w:val="007819EA"/>
    <w:rsid w:val="00781F40"/>
    <w:rsid w:val="007823ED"/>
    <w:rsid w:val="00782C34"/>
    <w:rsid w:val="007849BA"/>
    <w:rsid w:val="00784D07"/>
    <w:rsid w:val="00787A1D"/>
    <w:rsid w:val="00787BAE"/>
    <w:rsid w:val="007905EC"/>
    <w:rsid w:val="00790E40"/>
    <w:rsid w:val="00791A1E"/>
    <w:rsid w:val="00791E4D"/>
    <w:rsid w:val="00791F05"/>
    <w:rsid w:val="007924A9"/>
    <w:rsid w:val="0079270C"/>
    <w:rsid w:val="00792FF0"/>
    <w:rsid w:val="00795969"/>
    <w:rsid w:val="00795B5C"/>
    <w:rsid w:val="00796511"/>
    <w:rsid w:val="00797A6B"/>
    <w:rsid w:val="00797E67"/>
    <w:rsid w:val="007A2F23"/>
    <w:rsid w:val="007A44A0"/>
    <w:rsid w:val="007A47B9"/>
    <w:rsid w:val="007A7269"/>
    <w:rsid w:val="007A7725"/>
    <w:rsid w:val="007B0D86"/>
    <w:rsid w:val="007B0E0D"/>
    <w:rsid w:val="007B38EF"/>
    <w:rsid w:val="007B3C89"/>
    <w:rsid w:val="007B4133"/>
    <w:rsid w:val="007B5C59"/>
    <w:rsid w:val="007C3483"/>
    <w:rsid w:val="007C5512"/>
    <w:rsid w:val="007C55ED"/>
    <w:rsid w:val="007C70C9"/>
    <w:rsid w:val="007D03AF"/>
    <w:rsid w:val="007D0984"/>
    <w:rsid w:val="007D1EEA"/>
    <w:rsid w:val="007D20BA"/>
    <w:rsid w:val="007D3814"/>
    <w:rsid w:val="007D38AE"/>
    <w:rsid w:val="007D5906"/>
    <w:rsid w:val="007D5CE4"/>
    <w:rsid w:val="007E09D1"/>
    <w:rsid w:val="007E0C14"/>
    <w:rsid w:val="007E26ED"/>
    <w:rsid w:val="007E5667"/>
    <w:rsid w:val="007E6DCC"/>
    <w:rsid w:val="007E7ABB"/>
    <w:rsid w:val="007E7E42"/>
    <w:rsid w:val="007F03B5"/>
    <w:rsid w:val="007F0EE3"/>
    <w:rsid w:val="007F2E3D"/>
    <w:rsid w:val="007F3517"/>
    <w:rsid w:val="007F7334"/>
    <w:rsid w:val="007F7DF1"/>
    <w:rsid w:val="00805860"/>
    <w:rsid w:val="00806A32"/>
    <w:rsid w:val="00806D93"/>
    <w:rsid w:val="008078A7"/>
    <w:rsid w:val="00811127"/>
    <w:rsid w:val="00811AC8"/>
    <w:rsid w:val="00812805"/>
    <w:rsid w:val="008130F0"/>
    <w:rsid w:val="0081442A"/>
    <w:rsid w:val="00815BE6"/>
    <w:rsid w:val="0081602A"/>
    <w:rsid w:val="00820AF7"/>
    <w:rsid w:val="0082275D"/>
    <w:rsid w:val="0082462A"/>
    <w:rsid w:val="00826E0B"/>
    <w:rsid w:val="00833E4E"/>
    <w:rsid w:val="008347CB"/>
    <w:rsid w:val="00834C26"/>
    <w:rsid w:val="008403D4"/>
    <w:rsid w:val="00842D23"/>
    <w:rsid w:val="008452A9"/>
    <w:rsid w:val="00845729"/>
    <w:rsid w:val="0085533F"/>
    <w:rsid w:val="00855E28"/>
    <w:rsid w:val="0085612E"/>
    <w:rsid w:val="00857033"/>
    <w:rsid w:val="00860BAC"/>
    <w:rsid w:val="00862829"/>
    <w:rsid w:val="00863031"/>
    <w:rsid w:val="0086522D"/>
    <w:rsid w:val="008679CA"/>
    <w:rsid w:val="00870311"/>
    <w:rsid w:val="00873B92"/>
    <w:rsid w:val="008742A4"/>
    <w:rsid w:val="008753CF"/>
    <w:rsid w:val="008763F6"/>
    <w:rsid w:val="00876C45"/>
    <w:rsid w:val="00876E9E"/>
    <w:rsid w:val="00881282"/>
    <w:rsid w:val="00887882"/>
    <w:rsid w:val="008942B0"/>
    <w:rsid w:val="00895EE7"/>
    <w:rsid w:val="0089641D"/>
    <w:rsid w:val="008A1AA9"/>
    <w:rsid w:val="008A6250"/>
    <w:rsid w:val="008B1606"/>
    <w:rsid w:val="008B23FE"/>
    <w:rsid w:val="008B39F8"/>
    <w:rsid w:val="008B40B0"/>
    <w:rsid w:val="008C09CE"/>
    <w:rsid w:val="008C1B13"/>
    <w:rsid w:val="008C45CE"/>
    <w:rsid w:val="008C6418"/>
    <w:rsid w:val="008C7458"/>
    <w:rsid w:val="008D06E6"/>
    <w:rsid w:val="008D0836"/>
    <w:rsid w:val="008D1D9C"/>
    <w:rsid w:val="008D2B65"/>
    <w:rsid w:val="008D36D0"/>
    <w:rsid w:val="008D46D3"/>
    <w:rsid w:val="008D51A8"/>
    <w:rsid w:val="008D7198"/>
    <w:rsid w:val="008E1EBD"/>
    <w:rsid w:val="008E2AF2"/>
    <w:rsid w:val="008E4DBD"/>
    <w:rsid w:val="008E52C2"/>
    <w:rsid w:val="008E7B95"/>
    <w:rsid w:val="008E7CB1"/>
    <w:rsid w:val="008E7FB2"/>
    <w:rsid w:val="008F06FD"/>
    <w:rsid w:val="008F6A88"/>
    <w:rsid w:val="00901B6E"/>
    <w:rsid w:val="0090564E"/>
    <w:rsid w:val="009077E1"/>
    <w:rsid w:val="00907E6D"/>
    <w:rsid w:val="00910E70"/>
    <w:rsid w:val="00910F0E"/>
    <w:rsid w:val="00911C1C"/>
    <w:rsid w:val="00920440"/>
    <w:rsid w:val="009206DB"/>
    <w:rsid w:val="00920D7A"/>
    <w:rsid w:val="00921621"/>
    <w:rsid w:val="00922F2A"/>
    <w:rsid w:val="00924E0E"/>
    <w:rsid w:val="009331A6"/>
    <w:rsid w:val="009338E2"/>
    <w:rsid w:val="009348A2"/>
    <w:rsid w:val="00935C1D"/>
    <w:rsid w:val="00941F7D"/>
    <w:rsid w:val="0094302E"/>
    <w:rsid w:val="00945D2B"/>
    <w:rsid w:val="00946AE9"/>
    <w:rsid w:val="00950617"/>
    <w:rsid w:val="009512E1"/>
    <w:rsid w:val="00951481"/>
    <w:rsid w:val="009526EE"/>
    <w:rsid w:val="00953C1D"/>
    <w:rsid w:val="00956B67"/>
    <w:rsid w:val="00957959"/>
    <w:rsid w:val="00957A3C"/>
    <w:rsid w:val="00957CC3"/>
    <w:rsid w:val="00961E34"/>
    <w:rsid w:val="0096243D"/>
    <w:rsid w:val="0096579E"/>
    <w:rsid w:val="009705A7"/>
    <w:rsid w:val="00972292"/>
    <w:rsid w:val="009737E0"/>
    <w:rsid w:val="00974702"/>
    <w:rsid w:val="009747F0"/>
    <w:rsid w:val="009748A6"/>
    <w:rsid w:val="00975DE4"/>
    <w:rsid w:val="0097656A"/>
    <w:rsid w:val="00977148"/>
    <w:rsid w:val="00981C43"/>
    <w:rsid w:val="009837DB"/>
    <w:rsid w:val="00983987"/>
    <w:rsid w:val="00984F59"/>
    <w:rsid w:val="009876A3"/>
    <w:rsid w:val="009917E0"/>
    <w:rsid w:val="00992C1B"/>
    <w:rsid w:val="00996C0E"/>
    <w:rsid w:val="00996C1F"/>
    <w:rsid w:val="00997C7B"/>
    <w:rsid w:val="009A08DC"/>
    <w:rsid w:val="009A616D"/>
    <w:rsid w:val="009A7873"/>
    <w:rsid w:val="009B17A8"/>
    <w:rsid w:val="009B18AE"/>
    <w:rsid w:val="009B2B08"/>
    <w:rsid w:val="009B3394"/>
    <w:rsid w:val="009B465E"/>
    <w:rsid w:val="009B7C60"/>
    <w:rsid w:val="009C2C07"/>
    <w:rsid w:val="009C4496"/>
    <w:rsid w:val="009C4A8C"/>
    <w:rsid w:val="009C4E9E"/>
    <w:rsid w:val="009C552D"/>
    <w:rsid w:val="009C576D"/>
    <w:rsid w:val="009C6359"/>
    <w:rsid w:val="009D0C4A"/>
    <w:rsid w:val="009D16C6"/>
    <w:rsid w:val="009D2EDF"/>
    <w:rsid w:val="009D43FD"/>
    <w:rsid w:val="009D6CC6"/>
    <w:rsid w:val="009E17C5"/>
    <w:rsid w:val="009E1DAC"/>
    <w:rsid w:val="009E2B00"/>
    <w:rsid w:val="009E3850"/>
    <w:rsid w:val="009E4F74"/>
    <w:rsid w:val="009E5F7D"/>
    <w:rsid w:val="009E6144"/>
    <w:rsid w:val="009F7464"/>
    <w:rsid w:val="00A00180"/>
    <w:rsid w:val="00A015DC"/>
    <w:rsid w:val="00A044B8"/>
    <w:rsid w:val="00A06C1F"/>
    <w:rsid w:val="00A06ECD"/>
    <w:rsid w:val="00A20AE4"/>
    <w:rsid w:val="00A21C76"/>
    <w:rsid w:val="00A244E7"/>
    <w:rsid w:val="00A26023"/>
    <w:rsid w:val="00A303F0"/>
    <w:rsid w:val="00A31D7C"/>
    <w:rsid w:val="00A32186"/>
    <w:rsid w:val="00A32313"/>
    <w:rsid w:val="00A32F08"/>
    <w:rsid w:val="00A35D24"/>
    <w:rsid w:val="00A4325D"/>
    <w:rsid w:val="00A441FA"/>
    <w:rsid w:val="00A44FA5"/>
    <w:rsid w:val="00A4526F"/>
    <w:rsid w:val="00A50811"/>
    <w:rsid w:val="00A51DE1"/>
    <w:rsid w:val="00A53F4E"/>
    <w:rsid w:val="00A54C3D"/>
    <w:rsid w:val="00A557F2"/>
    <w:rsid w:val="00A559F0"/>
    <w:rsid w:val="00A57911"/>
    <w:rsid w:val="00A6058C"/>
    <w:rsid w:val="00A6151E"/>
    <w:rsid w:val="00A61934"/>
    <w:rsid w:val="00A64779"/>
    <w:rsid w:val="00A64B07"/>
    <w:rsid w:val="00A651A0"/>
    <w:rsid w:val="00A67C90"/>
    <w:rsid w:val="00A71858"/>
    <w:rsid w:val="00A73B32"/>
    <w:rsid w:val="00A748EC"/>
    <w:rsid w:val="00A7492F"/>
    <w:rsid w:val="00A76B8C"/>
    <w:rsid w:val="00A83C2E"/>
    <w:rsid w:val="00A87757"/>
    <w:rsid w:val="00A93E99"/>
    <w:rsid w:val="00A94DAF"/>
    <w:rsid w:val="00A95CA0"/>
    <w:rsid w:val="00AA0973"/>
    <w:rsid w:val="00AA1013"/>
    <w:rsid w:val="00AA257E"/>
    <w:rsid w:val="00AA3D95"/>
    <w:rsid w:val="00AA4A3A"/>
    <w:rsid w:val="00AB216C"/>
    <w:rsid w:val="00AB3B6C"/>
    <w:rsid w:val="00AB4C33"/>
    <w:rsid w:val="00AC24BB"/>
    <w:rsid w:val="00AC2D98"/>
    <w:rsid w:val="00AC5AA2"/>
    <w:rsid w:val="00AC5ABD"/>
    <w:rsid w:val="00AD15FB"/>
    <w:rsid w:val="00AD298C"/>
    <w:rsid w:val="00AD60D6"/>
    <w:rsid w:val="00AD694A"/>
    <w:rsid w:val="00AD78D0"/>
    <w:rsid w:val="00AE2774"/>
    <w:rsid w:val="00AE285C"/>
    <w:rsid w:val="00AE426E"/>
    <w:rsid w:val="00AE5238"/>
    <w:rsid w:val="00AE6614"/>
    <w:rsid w:val="00AE7CDB"/>
    <w:rsid w:val="00AE7E33"/>
    <w:rsid w:val="00AF148E"/>
    <w:rsid w:val="00AF2E50"/>
    <w:rsid w:val="00AF45EA"/>
    <w:rsid w:val="00AF5323"/>
    <w:rsid w:val="00B05CD0"/>
    <w:rsid w:val="00B05FEA"/>
    <w:rsid w:val="00B0614A"/>
    <w:rsid w:val="00B06280"/>
    <w:rsid w:val="00B07ACF"/>
    <w:rsid w:val="00B12345"/>
    <w:rsid w:val="00B22757"/>
    <w:rsid w:val="00B253D0"/>
    <w:rsid w:val="00B2769B"/>
    <w:rsid w:val="00B315D2"/>
    <w:rsid w:val="00B31718"/>
    <w:rsid w:val="00B318EE"/>
    <w:rsid w:val="00B375AC"/>
    <w:rsid w:val="00B46447"/>
    <w:rsid w:val="00B47095"/>
    <w:rsid w:val="00B47378"/>
    <w:rsid w:val="00B52D5B"/>
    <w:rsid w:val="00B52F64"/>
    <w:rsid w:val="00B56FC3"/>
    <w:rsid w:val="00B576A5"/>
    <w:rsid w:val="00B578E5"/>
    <w:rsid w:val="00B6136A"/>
    <w:rsid w:val="00B65B29"/>
    <w:rsid w:val="00B670AE"/>
    <w:rsid w:val="00B740F0"/>
    <w:rsid w:val="00B75DFA"/>
    <w:rsid w:val="00B8294A"/>
    <w:rsid w:val="00B84170"/>
    <w:rsid w:val="00B8574F"/>
    <w:rsid w:val="00B94218"/>
    <w:rsid w:val="00B96228"/>
    <w:rsid w:val="00B97466"/>
    <w:rsid w:val="00B97480"/>
    <w:rsid w:val="00B979CD"/>
    <w:rsid w:val="00BA4FE4"/>
    <w:rsid w:val="00BB0094"/>
    <w:rsid w:val="00BB3118"/>
    <w:rsid w:val="00BB7650"/>
    <w:rsid w:val="00BB7A37"/>
    <w:rsid w:val="00BB7A85"/>
    <w:rsid w:val="00BC0147"/>
    <w:rsid w:val="00BC0E11"/>
    <w:rsid w:val="00BC2004"/>
    <w:rsid w:val="00BC3CAE"/>
    <w:rsid w:val="00BC5A8B"/>
    <w:rsid w:val="00BC77B5"/>
    <w:rsid w:val="00BD0B21"/>
    <w:rsid w:val="00BD2034"/>
    <w:rsid w:val="00BD3883"/>
    <w:rsid w:val="00BD3D63"/>
    <w:rsid w:val="00BD527B"/>
    <w:rsid w:val="00BD549F"/>
    <w:rsid w:val="00BD732F"/>
    <w:rsid w:val="00BE009B"/>
    <w:rsid w:val="00BE1CF1"/>
    <w:rsid w:val="00BE3C8A"/>
    <w:rsid w:val="00BF1F04"/>
    <w:rsid w:val="00BF22DB"/>
    <w:rsid w:val="00BF3107"/>
    <w:rsid w:val="00BF416B"/>
    <w:rsid w:val="00BF41F1"/>
    <w:rsid w:val="00BF46AD"/>
    <w:rsid w:val="00BF4C99"/>
    <w:rsid w:val="00BF64C2"/>
    <w:rsid w:val="00BF6595"/>
    <w:rsid w:val="00BF6D58"/>
    <w:rsid w:val="00C00347"/>
    <w:rsid w:val="00C036E2"/>
    <w:rsid w:val="00C0790B"/>
    <w:rsid w:val="00C10A33"/>
    <w:rsid w:val="00C1271A"/>
    <w:rsid w:val="00C14851"/>
    <w:rsid w:val="00C14E39"/>
    <w:rsid w:val="00C16845"/>
    <w:rsid w:val="00C16937"/>
    <w:rsid w:val="00C2014F"/>
    <w:rsid w:val="00C213A9"/>
    <w:rsid w:val="00C22504"/>
    <w:rsid w:val="00C249D9"/>
    <w:rsid w:val="00C2775D"/>
    <w:rsid w:val="00C336C5"/>
    <w:rsid w:val="00C33C10"/>
    <w:rsid w:val="00C34259"/>
    <w:rsid w:val="00C34A95"/>
    <w:rsid w:val="00C3525A"/>
    <w:rsid w:val="00C4181E"/>
    <w:rsid w:val="00C44E32"/>
    <w:rsid w:val="00C45BCA"/>
    <w:rsid w:val="00C5062A"/>
    <w:rsid w:val="00C51B89"/>
    <w:rsid w:val="00C51D30"/>
    <w:rsid w:val="00C5267F"/>
    <w:rsid w:val="00C526BA"/>
    <w:rsid w:val="00C528E1"/>
    <w:rsid w:val="00C52F31"/>
    <w:rsid w:val="00C53827"/>
    <w:rsid w:val="00C5473D"/>
    <w:rsid w:val="00C62438"/>
    <w:rsid w:val="00C629F1"/>
    <w:rsid w:val="00C63522"/>
    <w:rsid w:val="00C63591"/>
    <w:rsid w:val="00C63E24"/>
    <w:rsid w:val="00C65D1F"/>
    <w:rsid w:val="00C67CA9"/>
    <w:rsid w:val="00C74E7C"/>
    <w:rsid w:val="00C7694C"/>
    <w:rsid w:val="00C81EA7"/>
    <w:rsid w:val="00C825AE"/>
    <w:rsid w:val="00C85132"/>
    <w:rsid w:val="00C85FA6"/>
    <w:rsid w:val="00C87350"/>
    <w:rsid w:val="00C90AE3"/>
    <w:rsid w:val="00C915B1"/>
    <w:rsid w:val="00C9359E"/>
    <w:rsid w:val="00C93F02"/>
    <w:rsid w:val="00C97120"/>
    <w:rsid w:val="00C9719F"/>
    <w:rsid w:val="00CA00F3"/>
    <w:rsid w:val="00CA053B"/>
    <w:rsid w:val="00CA3ACC"/>
    <w:rsid w:val="00CA443E"/>
    <w:rsid w:val="00CB16A4"/>
    <w:rsid w:val="00CB515A"/>
    <w:rsid w:val="00CB5F0D"/>
    <w:rsid w:val="00CB7A18"/>
    <w:rsid w:val="00CB7E44"/>
    <w:rsid w:val="00CC11FA"/>
    <w:rsid w:val="00CC319D"/>
    <w:rsid w:val="00CC541E"/>
    <w:rsid w:val="00CD10CC"/>
    <w:rsid w:val="00CD2D85"/>
    <w:rsid w:val="00CD3669"/>
    <w:rsid w:val="00CE33F7"/>
    <w:rsid w:val="00CE3F02"/>
    <w:rsid w:val="00CE70D3"/>
    <w:rsid w:val="00CE7E1B"/>
    <w:rsid w:val="00CF15CE"/>
    <w:rsid w:val="00CF3584"/>
    <w:rsid w:val="00CF5FA5"/>
    <w:rsid w:val="00D003DA"/>
    <w:rsid w:val="00D00A02"/>
    <w:rsid w:val="00D03450"/>
    <w:rsid w:val="00D03582"/>
    <w:rsid w:val="00D05260"/>
    <w:rsid w:val="00D113A4"/>
    <w:rsid w:val="00D1308E"/>
    <w:rsid w:val="00D143D9"/>
    <w:rsid w:val="00D1676A"/>
    <w:rsid w:val="00D17F15"/>
    <w:rsid w:val="00D20D78"/>
    <w:rsid w:val="00D21BD6"/>
    <w:rsid w:val="00D30A31"/>
    <w:rsid w:val="00D30AC6"/>
    <w:rsid w:val="00D313DA"/>
    <w:rsid w:val="00D331B5"/>
    <w:rsid w:val="00D33C61"/>
    <w:rsid w:val="00D35918"/>
    <w:rsid w:val="00D35C1E"/>
    <w:rsid w:val="00D3776A"/>
    <w:rsid w:val="00D37C23"/>
    <w:rsid w:val="00D40404"/>
    <w:rsid w:val="00D40B00"/>
    <w:rsid w:val="00D4127B"/>
    <w:rsid w:val="00D42B8C"/>
    <w:rsid w:val="00D45E7A"/>
    <w:rsid w:val="00D47C37"/>
    <w:rsid w:val="00D514D8"/>
    <w:rsid w:val="00D523A5"/>
    <w:rsid w:val="00D53AF2"/>
    <w:rsid w:val="00D573CE"/>
    <w:rsid w:val="00D623DF"/>
    <w:rsid w:val="00D62DB5"/>
    <w:rsid w:val="00D63E7A"/>
    <w:rsid w:val="00D76155"/>
    <w:rsid w:val="00D76795"/>
    <w:rsid w:val="00D76FEF"/>
    <w:rsid w:val="00D7762B"/>
    <w:rsid w:val="00D77A2C"/>
    <w:rsid w:val="00D821DC"/>
    <w:rsid w:val="00D82A8E"/>
    <w:rsid w:val="00D836A3"/>
    <w:rsid w:val="00D87362"/>
    <w:rsid w:val="00D90696"/>
    <w:rsid w:val="00D90B8F"/>
    <w:rsid w:val="00D91898"/>
    <w:rsid w:val="00D92FCC"/>
    <w:rsid w:val="00D93264"/>
    <w:rsid w:val="00D94D61"/>
    <w:rsid w:val="00D965E0"/>
    <w:rsid w:val="00D96B6E"/>
    <w:rsid w:val="00D97ECF"/>
    <w:rsid w:val="00DA08CA"/>
    <w:rsid w:val="00DA0A5F"/>
    <w:rsid w:val="00DA26EC"/>
    <w:rsid w:val="00DA344E"/>
    <w:rsid w:val="00DA3AFE"/>
    <w:rsid w:val="00DA4FAE"/>
    <w:rsid w:val="00DA5639"/>
    <w:rsid w:val="00DB1915"/>
    <w:rsid w:val="00DB2F9F"/>
    <w:rsid w:val="00DB63CC"/>
    <w:rsid w:val="00DB6CDA"/>
    <w:rsid w:val="00DC1C82"/>
    <w:rsid w:val="00DC291C"/>
    <w:rsid w:val="00DC2C52"/>
    <w:rsid w:val="00DC4B5A"/>
    <w:rsid w:val="00DD022E"/>
    <w:rsid w:val="00DD0D4E"/>
    <w:rsid w:val="00DE1B43"/>
    <w:rsid w:val="00DE215B"/>
    <w:rsid w:val="00DE216C"/>
    <w:rsid w:val="00DF066C"/>
    <w:rsid w:val="00DF101D"/>
    <w:rsid w:val="00DF4120"/>
    <w:rsid w:val="00DF4494"/>
    <w:rsid w:val="00DF4596"/>
    <w:rsid w:val="00DF4D48"/>
    <w:rsid w:val="00DF4F7B"/>
    <w:rsid w:val="00E028A9"/>
    <w:rsid w:val="00E07EE8"/>
    <w:rsid w:val="00E11703"/>
    <w:rsid w:val="00E14581"/>
    <w:rsid w:val="00E15EEE"/>
    <w:rsid w:val="00E17233"/>
    <w:rsid w:val="00E234B5"/>
    <w:rsid w:val="00E235B1"/>
    <w:rsid w:val="00E30B85"/>
    <w:rsid w:val="00E400A2"/>
    <w:rsid w:val="00E43607"/>
    <w:rsid w:val="00E45934"/>
    <w:rsid w:val="00E46D72"/>
    <w:rsid w:val="00E47CB4"/>
    <w:rsid w:val="00E5064B"/>
    <w:rsid w:val="00E50D76"/>
    <w:rsid w:val="00E55986"/>
    <w:rsid w:val="00E57142"/>
    <w:rsid w:val="00E57B5E"/>
    <w:rsid w:val="00E6253D"/>
    <w:rsid w:val="00E65E92"/>
    <w:rsid w:val="00E66B6D"/>
    <w:rsid w:val="00E67430"/>
    <w:rsid w:val="00E73D40"/>
    <w:rsid w:val="00E755A5"/>
    <w:rsid w:val="00E776F1"/>
    <w:rsid w:val="00E81295"/>
    <w:rsid w:val="00E85887"/>
    <w:rsid w:val="00E860B5"/>
    <w:rsid w:val="00E901D1"/>
    <w:rsid w:val="00EA47B0"/>
    <w:rsid w:val="00EB0D54"/>
    <w:rsid w:val="00EB44AB"/>
    <w:rsid w:val="00EB47D0"/>
    <w:rsid w:val="00EC21AD"/>
    <w:rsid w:val="00EC5F62"/>
    <w:rsid w:val="00EC7BC3"/>
    <w:rsid w:val="00ED0588"/>
    <w:rsid w:val="00ED0BD4"/>
    <w:rsid w:val="00ED3135"/>
    <w:rsid w:val="00ED4F9F"/>
    <w:rsid w:val="00EE09B5"/>
    <w:rsid w:val="00EE1D2E"/>
    <w:rsid w:val="00EE2B46"/>
    <w:rsid w:val="00EE3F92"/>
    <w:rsid w:val="00EE4470"/>
    <w:rsid w:val="00EE67FE"/>
    <w:rsid w:val="00EE7E1D"/>
    <w:rsid w:val="00EF1FC9"/>
    <w:rsid w:val="00EF58A1"/>
    <w:rsid w:val="00EF594E"/>
    <w:rsid w:val="00F0034D"/>
    <w:rsid w:val="00F01579"/>
    <w:rsid w:val="00F034B4"/>
    <w:rsid w:val="00F04FAE"/>
    <w:rsid w:val="00F06D51"/>
    <w:rsid w:val="00F115FF"/>
    <w:rsid w:val="00F154A4"/>
    <w:rsid w:val="00F15610"/>
    <w:rsid w:val="00F16D53"/>
    <w:rsid w:val="00F2235A"/>
    <w:rsid w:val="00F239BC"/>
    <w:rsid w:val="00F2407E"/>
    <w:rsid w:val="00F2549F"/>
    <w:rsid w:val="00F2575A"/>
    <w:rsid w:val="00F25E00"/>
    <w:rsid w:val="00F277F9"/>
    <w:rsid w:val="00F32E09"/>
    <w:rsid w:val="00F33C3B"/>
    <w:rsid w:val="00F348D2"/>
    <w:rsid w:val="00F352F2"/>
    <w:rsid w:val="00F35600"/>
    <w:rsid w:val="00F42476"/>
    <w:rsid w:val="00F43A21"/>
    <w:rsid w:val="00F46152"/>
    <w:rsid w:val="00F472A1"/>
    <w:rsid w:val="00F548E4"/>
    <w:rsid w:val="00F55287"/>
    <w:rsid w:val="00F567DA"/>
    <w:rsid w:val="00F5786D"/>
    <w:rsid w:val="00F57DF2"/>
    <w:rsid w:val="00F637BE"/>
    <w:rsid w:val="00F705B7"/>
    <w:rsid w:val="00F73890"/>
    <w:rsid w:val="00F773F0"/>
    <w:rsid w:val="00F826A8"/>
    <w:rsid w:val="00F86E2F"/>
    <w:rsid w:val="00F87C29"/>
    <w:rsid w:val="00F934B2"/>
    <w:rsid w:val="00F9393A"/>
    <w:rsid w:val="00F9559B"/>
    <w:rsid w:val="00F956AD"/>
    <w:rsid w:val="00FA0076"/>
    <w:rsid w:val="00FA00D2"/>
    <w:rsid w:val="00FA105E"/>
    <w:rsid w:val="00FA1C2E"/>
    <w:rsid w:val="00FB05DE"/>
    <w:rsid w:val="00FB24D2"/>
    <w:rsid w:val="00FB25CC"/>
    <w:rsid w:val="00FB5128"/>
    <w:rsid w:val="00FB56C9"/>
    <w:rsid w:val="00FC177B"/>
    <w:rsid w:val="00FC2BA2"/>
    <w:rsid w:val="00FD057C"/>
    <w:rsid w:val="00FD2C75"/>
    <w:rsid w:val="00FD42EE"/>
    <w:rsid w:val="00FD483C"/>
    <w:rsid w:val="00FD517F"/>
    <w:rsid w:val="00FD5DF0"/>
    <w:rsid w:val="00FD7768"/>
    <w:rsid w:val="00FE32DA"/>
    <w:rsid w:val="00FE3653"/>
    <w:rsid w:val="00FE4151"/>
    <w:rsid w:val="00FF2DDE"/>
    <w:rsid w:val="00FF3497"/>
    <w:rsid w:val="00FF4701"/>
    <w:rsid w:val="00FF5F70"/>
    <w:rsid w:val="00FF72FB"/>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E7DB8E7"/>
  <w15:docId w15:val="{76E5A3D7-DC99-41FF-BD87-D76BB2A249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hu-HU" w:eastAsia="hu-H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
    <w:name w:val="Normal"/>
    <w:qFormat/>
    <w:rsid w:val="00030921"/>
    <w:pPr>
      <w:spacing w:after="120"/>
      <w:jc w:val="both"/>
    </w:pPr>
    <w:rPr>
      <w:rFonts w:ascii="Garamond" w:hAnsi="Garamond" w:cs="Arial"/>
      <w:sz w:val="24"/>
      <w:szCs w:val="24"/>
    </w:rPr>
  </w:style>
  <w:style w:type="paragraph" w:styleId="Cmsor1">
    <w:name w:val="heading 1"/>
    <w:basedOn w:val="Norml"/>
    <w:next w:val="Norml"/>
    <w:link w:val="Cmsor1Char"/>
    <w:autoRedefine/>
    <w:qFormat/>
    <w:rsid w:val="00EE2B46"/>
    <w:pPr>
      <w:keepNext/>
      <w:numPr>
        <w:numId w:val="1"/>
      </w:numPr>
      <w:spacing w:before="480" w:after="480"/>
      <w:outlineLvl w:val="0"/>
    </w:pPr>
    <w:rPr>
      <w:b/>
      <w:bCs/>
      <w:kern w:val="32"/>
      <w:sz w:val="40"/>
      <w:szCs w:val="32"/>
    </w:rPr>
  </w:style>
  <w:style w:type="paragraph" w:styleId="Cmsor2">
    <w:name w:val="heading 2"/>
    <w:basedOn w:val="Norml"/>
    <w:next w:val="Norml"/>
    <w:autoRedefine/>
    <w:qFormat/>
    <w:rsid w:val="00D93264"/>
    <w:pPr>
      <w:keepNext/>
      <w:numPr>
        <w:ilvl w:val="1"/>
        <w:numId w:val="1"/>
      </w:numPr>
      <w:spacing w:before="240" w:after="240"/>
      <w:ind w:left="578" w:hanging="578"/>
      <w:outlineLvl w:val="1"/>
    </w:pPr>
    <w:rPr>
      <w:b/>
      <w:bCs/>
      <w:iCs/>
      <w:sz w:val="32"/>
      <w:szCs w:val="28"/>
    </w:rPr>
  </w:style>
  <w:style w:type="paragraph" w:styleId="Cmsor3">
    <w:name w:val="heading 3"/>
    <w:basedOn w:val="Norml"/>
    <w:next w:val="Norml"/>
    <w:autoRedefine/>
    <w:qFormat/>
    <w:rsid w:val="00A87757"/>
    <w:pPr>
      <w:keepNext/>
      <w:numPr>
        <w:ilvl w:val="2"/>
        <w:numId w:val="1"/>
      </w:numPr>
      <w:spacing w:before="120"/>
      <w:outlineLvl w:val="2"/>
    </w:pPr>
    <w:rPr>
      <w:b/>
      <w:bCs/>
      <w:szCs w:val="26"/>
    </w:rPr>
  </w:style>
  <w:style w:type="paragraph" w:styleId="Cmsor4">
    <w:name w:val="heading 4"/>
    <w:basedOn w:val="Norml"/>
    <w:next w:val="Norml"/>
    <w:qFormat/>
    <w:rsid w:val="00623AC2"/>
    <w:pPr>
      <w:keepNext/>
      <w:numPr>
        <w:ilvl w:val="3"/>
        <w:numId w:val="1"/>
      </w:numPr>
      <w:spacing w:before="120"/>
      <w:outlineLvl w:val="3"/>
    </w:pPr>
    <w:rPr>
      <w:rFonts w:cs="Times New Roman"/>
      <w:bCs/>
      <w:i/>
      <w:szCs w:val="28"/>
    </w:rPr>
  </w:style>
  <w:style w:type="paragraph" w:styleId="Cmsor5">
    <w:name w:val="heading 5"/>
    <w:basedOn w:val="Norml"/>
    <w:next w:val="Norml"/>
    <w:autoRedefine/>
    <w:qFormat/>
    <w:rsid w:val="00EE2B46"/>
    <w:pPr>
      <w:numPr>
        <w:ilvl w:val="4"/>
        <w:numId w:val="1"/>
      </w:numPr>
      <w:spacing w:before="120"/>
      <w:ind w:left="1009" w:hanging="1009"/>
      <w:outlineLvl w:val="4"/>
    </w:pPr>
    <w:rPr>
      <w:bCs/>
      <w:i/>
      <w:iCs/>
      <w:szCs w:val="26"/>
    </w:rPr>
  </w:style>
  <w:style w:type="paragraph" w:styleId="Cmsor6">
    <w:name w:val="heading 6"/>
    <w:basedOn w:val="Norml"/>
    <w:next w:val="Norml"/>
    <w:qFormat/>
    <w:rsid w:val="00172A3C"/>
    <w:pPr>
      <w:numPr>
        <w:ilvl w:val="5"/>
        <w:numId w:val="1"/>
      </w:numPr>
      <w:spacing w:before="240" w:after="60"/>
      <w:outlineLvl w:val="5"/>
    </w:pPr>
    <w:rPr>
      <w:rFonts w:ascii="Times New Roman" w:hAnsi="Times New Roman" w:cs="Times New Roman"/>
      <w:b/>
      <w:bCs/>
      <w:szCs w:val="22"/>
    </w:rPr>
  </w:style>
  <w:style w:type="paragraph" w:styleId="Cmsor7">
    <w:name w:val="heading 7"/>
    <w:basedOn w:val="Norml"/>
    <w:next w:val="Norml"/>
    <w:rsid w:val="00172A3C"/>
    <w:pPr>
      <w:numPr>
        <w:ilvl w:val="6"/>
        <w:numId w:val="1"/>
      </w:numPr>
      <w:spacing w:before="240" w:after="60"/>
      <w:outlineLvl w:val="6"/>
    </w:pPr>
    <w:rPr>
      <w:rFonts w:ascii="Times New Roman" w:hAnsi="Times New Roman" w:cs="Times New Roman"/>
    </w:rPr>
  </w:style>
  <w:style w:type="paragraph" w:styleId="Cmsor8">
    <w:name w:val="heading 8"/>
    <w:basedOn w:val="Norml"/>
    <w:next w:val="Norml"/>
    <w:rsid w:val="00172A3C"/>
    <w:pPr>
      <w:numPr>
        <w:ilvl w:val="7"/>
        <w:numId w:val="1"/>
      </w:numPr>
      <w:spacing w:before="240" w:after="60"/>
      <w:outlineLvl w:val="7"/>
    </w:pPr>
    <w:rPr>
      <w:rFonts w:ascii="Times New Roman" w:hAnsi="Times New Roman" w:cs="Times New Roman"/>
      <w:i/>
      <w:iCs/>
    </w:rPr>
  </w:style>
  <w:style w:type="paragraph" w:styleId="Cmsor9">
    <w:name w:val="heading 9"/>
    <w:basedOn w:val="Norml"/>
    <w:next w:val="Norml"/>
    <w:rsid w:val="00172A3C"/>
    <w:pPr>
      <w:numPr>
        <w:ilvl w:val="8"/>
        <w:numId w:val="1"/>
      </w:numPr>
      <w:spacing w:before="240" w:after="60"/>
      <w:outlineLvl w:val="8"/>
    </w:pPr>
    <w:rPr>
      <w:szCs w:val="22"/>
    </w:rPr>
  </w:style>
  <w:style w:type="character" w:default="1" w:styleId="Bekezdsalapbettpusa">
    <w:name w:val="Default Paragraph Font"/>
    <w:uiPriority w:val="1"/>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StlusArial10pt">
    <w:name w:val="Stílus Arial 10 pt"/>
    <w:rsid w:val="00285E6A"/>
    <w:rPr>
      <w:rFonts w:ascii="Arial" w:hAnsi="Arial"/>
      <w:sz w:val="20"/>
    </w:rPr>
  </w:style>
  <w:style w:type="paragraph" w:styleId="Lbjegyzetszveg">
    <w:name w:val="footnote text"/>
    <w:aliases w:val="Footnote,Footnote Text Char,Footnote Char,Char1 Char1,Char1 Char Char1,Char1 Char Char Char,Lábjegyzetszöveg Char Char Char,Lábjegyzetszöveg Char1 Char,Lábjegyzetszöveg Char1 Char Char Char1 Char"/>
    <w:basedOn w:val="Norml"/>
    <w:link w:val="LbjegyzetszvegChar"/>
    <w:autoRedefine/>
    <w:uiPriority w:val="99"/>
    <w:rsid w:val="00DC4B5A"/>
    <w:pPr>
      <w:spacing w:after="0"/>
      <w:jc w:val="left"/>
    </w:pPr>
    <w:rPr>
      <w:rFonts w:cs="Times New Roman"/>
      <w:sz w:val="20"/>
      <w:szCs w:val="20"/>
    </w:rPr>
  </w:style>
  <w:style w:type="paragraph" w:styleId="Kpalrs">
    <w:name w:val="caption"/>
    <w:basedOn w:val="Norml"/>
    <w:next w:val="Norml"/>
    <w:link w:val="KpalrsChar"/>
    <w:autoRedefine/>
    <w:qFormat/>
    <w:rsid w:val="00815BE6"/>
    <w:pPr>
      <w:spacing w:before="120" w:after="240"/>
      <w:jc w:val="center"/>
    </w:pPr>
    <w:rPr>
      <w:b/>
      <w:bCs/>
      <w:noProof/>
      <w:sz w:val="22"/>
      <w:szCs w:val="20"/>
    </w:rPr>
  </w:style>
  <w:style w:type="table" w:styleId="Rcsostblzat">
    <w:name w:val="Table Grid"/>
    <w:basedOn w:val="Normltblzat"/>
    <w:uiPriority w:val="59"/>
    <w:rsid w:val="00715C0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lb">
    <w:name w:val="footer"/>
    <w:basedOn w:val="Norml"/>
    <w:link w:val="llbChar"/>
    <w:uiPriority w:val="99"/>
    <w:rsid w:val="00106C2B"/>
    <w:pPr>
      <w:tabs>
        <w:tab w:val="center" w:pos="4536"/>
        <w:tab w:val="right" w:pos="9072"/>
      </w:tabs>
    </w:pPr>
  </w:style>
  <w:style w:type="character" w:styleId="Oldalszm">
    <w:name w:val="page number"/>
    <w:basedOn w:val="Bekezdsalapbettpusa"/>
    <w:rsid w:val="00106C2B"/>
  </w:style>
  <w:style w:type="paragraph" w:styleId="lfej">
    <w:name w:val="header"/>
    <w:basedOn w:val="Norml"/>
    <w:rsid w:val="00106C2B"/>
    <w:pPr>
      <w:tabs>
        <w:tab w:val="center" w:pos="4536"/>
        <w:tab w:val="right" w:pos="9072"/>
      </w:tabs>
    </w:pPr>
  </w:style>
  <w:style w:type="paragraph" w:customStyle="1" w:styleId="StlusKpalrsUtna0ptSorkzszimpla">
    <w:name w:val="Stílus Képaláírás + Utána:  0 pt Sorköz:  szimpla"/>
    <w:basedOn w:val="Kpalrs"/>
    <w:rsid w:val="0011774F"/>
    <w:pPr>
      <w:keepNext/>
      <w:spacing w:after="0"/>
    </w:pPr>
    <w:rPr>
      <w:rFonts w:cs="Times New Roman"/>
    </w:rPr>
  </w:style>
  <w:style w:type="character" w:styleId="Lbjegyzet-hivatkozs">
    <w:name w:val="footnote reference"/>
    <w:aliases w:val="Footnote symbol,BVI fnr"/>
    <w:rsid w:val="004B3280"/>
    <w:rPr>
      <w:vertAlign w:val="superscript"/>
    </w:rPr>
  </w:style>
  <w:style w:type="paragraph" w:customStyle="1" w:styleId="StlusKpalrs11pt">
    <w:name w:val="Stílus Képaláírás + 11 pt"/>
    <w:basedOn w:val="Kpalrs"/>
    <w:link w:val="StlusKpalrs11ptChar"/>
    <w:autoRedefine/>
    <w:rsid w:val="00691440"/>
  </w:style>
  <w:style w:type="character" w:customStyle="1" w:styleId="KpalrsChar">
    <w:name w:val="Képaláírás Char"/>
    <w:link w:val="Kpalrs"/>
    <w:rsid w:val="00815BE6"/>
    <w:rPr>
      <w:rFonts w:ascii="Garamond" w:hAnsi="Garamond" w:cs="Arial"/>
      <w:b/>
      <w:bCs/>
      <w:noProof/>
      <w:sz w:val="22"/>
    </w:rPr>
  </w:style>
  <w:style w:type="character" w:customStyle="1" w:styleId="StlusKpalrs11ptChar">
    <w:name w:val="Stílus Képaláírás + 11 pt Char"/>
    <w:link w:val="StlusKpalrs11pt"/>
    <w:rsid w:val="00691440"/>
    <w:rPr>
      <w:rFonts w:ascii="Arial" w:hAnsi="Arial" w:cs="Arial"/>
      <w:b/>
      <w:bCs/>
      <w:sz w:val="22"/>
      <w:lang w:val="hu-HU" w:eastAsia="hu-HU" w:bidi="ar-SA"/>
    </w:rPr>
  </w:style>
  <w:style w:type="paragraph" w:styleId="Buborkszveg">
    <w:name w:val="Balloon Text"/>
    <w:basedOn w:val="Norml"/>
    <w:semiHidden/>
    <w:rsid w:val="001D52EB"/>
    <w:rPr>
      <w:rFonts w:ascii="Tahoma" w:hAnsi="Tahoma" w:cs="Tahoma"/>
      <w:sz w:val="16"/>
      <w:szCs w:val="16"/>
    </w:rPr>
  </w:style>
  <w:style w:type="paragraph" w:styleId="TJ1">
    <w:name w:val="toc 1"/>
    <w:basedOn w:val="Norml"/>
    <w:next w:val="Norml"/>
    <w:autoRedefine/>
    <w:uiPriority w:val="39"/>
    <w:rsid w:val="00B46447"/>
    <w:pPr>
      <w:tabs>
        <w:tab w:val="left" w:pos="480"/>
        <w:tab w:val="right" w:leader="dot" w:pos="9062"/>
      </w:tabs>
    </w:pPr>
    <w:rPr>
      <w:b/>
      <w:noProof/>
      <w:sz w:val="28"/>
    </w:rPr>
  </w:style>
  <w:style w:type="paragraph" w:styleId="TJ2">
    <w:name w:val="toc 2"/>
    <w:basedOn w:val="Norml"/>
    <w:next w:val="Norml"/>
    <w:autoRedefine/>
    <w:uiPriority w:val="39"/>
    <w:rsid w:val="00A95CA0"/>
    <w:pPr>
      <w:ind w:left="220"/>
    </w:pPr>
  </w:style>
  <w:style w:type="paragraph" w:styleId="TJ3">
    <w:name w:val="toc 3"/>
    <w:basedOn w:val="Norml"/>
    <w:next w:val="Norml"/>
    <w:autoRedefine/>
    <w:uiPriority w:val="39"/>
    <w:rsid w:val="00A95CA0"/>
    <w:pPr>
      <w:ind w:left="440"/>
    </w:pPr>
  </w:style>
  <w:style w:type="paragraph" w:styleId="TJ4">
    <w:name w:val="toc 4"/>
    <w:basedOn w:val="Norml"/>
    <w:next w:val="Norml"/>
    <w:autoRedefine/>
    <w:uiPriority w:val="39"/>
    <w:rsid w:val="00A95CA0"/>
    <w:pPr>
      <w:ind w:left="660"/>
    </w:pPr>
  </w:style>
  <w:style w:type="character" w:styleId="Hiperhivatkozs">
    <w:name w:val="Hyperlink"/>
    <w:uiPriority w:val="99"/>
    <w:rsid w:val="00A95CA0"/>
    <w:rPr>
      <w:color w:val="0000FF"/>
      <w:u w:val="single"/>
    </w:rPr>
  </w:style>
  <w:style w:type="paragraph" w:customStyle="1" w:styleId="StlusKpalrsKzprezrt">
    <w:name w:val="Stílus Képaláírás + Középre zárt"/>
    <w:basedOn w:val="Kpalrs"/>
    <w:rsid w:val="00876C45"/>
    <w:rPr>
      <w:rFonts w:cs="Times New Roman"/>
    </w:rPr>
  </w:style>
  <w:style w:type="paragraph" w:customStyle="1" w:styleId="StlusCmsor4Sorkzszimpla">
    <w:name w:val="Stílus Címsor 4 + Sorköz:  szimpla"/>
    <w:basedOn w:val="Cmsor4"/>
    <w:autoRedefine/>
    <w:rsid w:val="00EE2B46"/>
    <w:pPr>
      <w:ind w:left="862" w:hanging="862"/>
    </w:pPr>
    <w:rPr>
      <w:b/>
      <w:bCs w:val="0"/>
      <w:iCs/>
      <w:szCs w:val="20"/>
    </w:rPr>
  </w:style>
  <w:style w:type="character" w:customStyle="1" w:styleId="llbChar">
    <w:name w:val="Élőláb Char"/>
    <w:link w:val="llb"/>
    <w:uiPriority w:val="99"/>
    <w:rsid w:val="00876C45"/>
    <w:rPr>
      <w:rFonts w:ascii="Arial" w:hAnsi="Arial" w:cs="Arial"/>
      <w:sz w:val="22"/>
      <w:szCs w:val="24"/>
    </w:rPr>
  </w:style>
  <w:style w:type="paragraph" w:customStyle="1" w:styleId="StlusKpalrsUtna3ptSorkzszimpla">
    <w:name w:val="Stílus Képaláírás + Utána:  3 pt Sorköz:  szimpla"/>
    <w:basedOn w:val="Kpalrs"/>
    <w:autoRedefine/>
    <w:rsid w:val="009331A6"/>
    <w:rPr>
      <w:rFonts w:cs="Times New Roman"/>
      <w:sz w:val="24"/>
    </w:rPr>
  </w:style>
  <w:style w:type="paragraph" w:styleId="Tartalomjegyzkcmsora">
    <w:name w:val="TOC Heading"/>
    <w:basedOn w:val="Cmsor1"/>
    <w:next w:val="Norml"/>
    <w:uiPriority w:val="39"/>
    <w:semiHidden/>
    <w:unhideWhenUsed/>
    <w:qFormat/>
    <w:rsid w:val="00B46447"/>
    <w:pPr>
      <w:keepLines/>
      <w:numPr>
        <w:numId w:val="0"/>
      </w:numPr>
      <w:spacing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TJ5">
    <w:name w:val="toc 5"/>
    <w:basedOn w:val="Norml"/>
    <w:next w:val="Norml"/>
    <w:autoRedefine/>
    <w:uiPriority w:val="39"/>
    <w:rsid w:val="00644BD2"/>
    <w:pPr>
      <w:spacing w:after="100"/>
      <w:ind w:left="960"/>
    </w:pPr>
  </w:style>
  <w:style w:type="character" w:styleId="Helyrzszveg">
    <w:name w:val="Placeholder Text"/>
    <w:basedOn w:val="Bekezdsalapbettpusa"/>
    <w:uiPriority w:val="99"/>
    <w:semiHidden/>
    <w:rsid w:val="00D42B8C"/>
    <w:rPr>
      <w:color w:val="808080"/>
    </w:rPr>
  </w:style>
  <w:style w:type="paragraph" w:styleId="Listaszerbekezds">
    <w:name w:val="List Paragraph"/>
    <w:aliases w:val="List Paragraph à moi,lista_2,Számozott lista 1,Eszeri felsorolás,List Paragraph1,Welt L Char,Welt L,Bullet List,FooterText,numbered,Paragraphe de liste1,Bulletr List Paragraph,列出段落,列出段落1,Listeafsnit1,リスト段落1,List Paragraph"/>
    <w:basedOn w:val="Norml"/>
    <w:link w:val="ListaszerbekezdsChar"/>
    <w:autoRedefine/>
    <w:uiPriority w:val="34"/>
    <w:qFormat/>
    <w:rsid w:val="00306001"/>
    <w:pPr>
      <w:numPr>
        <w:numId w:val="3"/>
      </w:numPr>
      <w:spacing w:before="60" w:after="60"/>
      <w:contextualSpacing/>
    </w:pPr>
  </w:style>
  <w:style w:type="paragraph" w:customStyle="1" w:styleId="Idzs">
    <w:name w:val="Idézés"/>
    <w:basedOn w:val="Norml"/>
    <w:autoRedefine/>
    <w:qFormat/>
    <w:rsid w:val="00AD78D0"/>
    <w:pPr>
      <w:ind w:left="567" w:right="565"/>
    </w:pPr>
    <w:rPr>
      <w:i/>
    </w:rPr>
  </w:style>
  <w:style w:type="paragraph" w:styleId="Szvegtrzsbehzssal">
    <w:name w:val="Body Text Indent"/>
    <w:basedOn w:val="Norml"/>
    <w:link w:val="SzvegtrzsbehzssalChar"/>
    <w:rsid w:val="00797E67"/>
    <w:pPr>
      <w:autoSpaceDN w:val="0"/>
      <w:spacing w:after="0"/>
      <w:jc w:val="center"/>
    </w:pPr>
    <w:rPr>
      <w:rFonts w:ascii="Arial" w:hAnsi="Arial" w:cs="Times New Roman"/>
      <w:sz w:val="20"/>
    </w:rPr>
  </w:style>
  <w:style w:type="character" w:customStyle="1" w:styleId="SzvegtrzsbehzssalChar">
    <w:name w:val="Szövegtörzs behúzással Char"/>
    <w:basedOn w:val="Bekezdsalapbettpusa"/>
    <w:link w:val="Szvegtrzsbehzssal"/>
    <w:rsid w:val="00797E67"/>
    <w:rPr>
      <w:rFonts w:ascii="Arial" w:hAnsi="Arial"/>
      <w:szCs w:val="24"/>
    </w:rPr>
  </w:style>
  <w:style w:type="table" w:customStyle="1" w:styleId="Fekvtblzat">
    <w:name w:val="Fekvő táblázat"/>
    <w:basedOn w:val="Normltblzat"/>
    <w:uiPriority w:val="99"/>
    <w:rsid w:val="00F2235A"/>
    <w:pPr>
      <w:spacing w:before="60" w:after="60"/>
      <w:jc w:val="center"/>
    </w:pPr>
    <w:rPr>
      <w:rFonts w:ascii="Garamond" w:hAnsi="Garamond"/>
      <w:sz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cPr>
      <w:vAlign w:val="center"/>
    </w:tcPr>
    <w:tblStylePr w:type="firstRow">
      <w:pPr>
        <w:wordWrap/>
        <w:spacing w:beforeLines="0" w:before="120" w:beforeAutospacing="0" w:afterLines="0" w:after="120" w:afterAutospacing="0" w:line="240" w:lineRule="auto"/>
        <w:jc w:val="center"/>
        <w:outlineLvl w:val="9"/>
      </w:pPr>
      <w:rPr>
        <w:rFonts w:ascii="Garamond" w:hAnsi="Garamond"/>
        <w:b/>
        <w:sz w:val="24"/>
      </w:rPr>
      <w:tblPr/>
      <w:trPr>
        <w:tblHeader/>
      </w:tr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pct10" w:color="auto" w:fill="auto"/>
      </w:tcPr>
    </w:tblStylePr>
  </w:style>
  <w:style w:type="table" w:customStyle="1" w:styleId="lltblzat">
    <w:name w:val="Álló táblázat"/>
    <w:basedOn w:val="Normltblzat"/>
    <w:uiPriority w:val="99"/>
    <w:rsid w:val="00A67C90"/>
    <w:pPr>
      <w:spacing w:before="60" w:after="60"/>
    </w:pPr>
    <w:rPr>
      <w:rFonts w:ascii="Garamond" w:hAnsi="Garamond"/>
      <w:sz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cPr>
      <w:vAlign w:val="center"/>
    </w:tcPr>
    <w:tblStylePr w:type="firstCol">
      <w:pPr>
        <w:wordWrap/>
        <w:spacing w:beforeLines="0" w:before="60" w:beforeAutospacing="0" w:afterLines="0" w:after="60" w:afterAutospacing="0" w:line="240" w:lineRule="auto"/>
        <w:ind w:leftChars="0" w:left="0" w:rightChars="0" w:right="0"/>
        <w:jc w:val="left"/>
        <w:outlineLvl w:val="9"/>
      </w:pPr>
      <w:rPr>
        <w:rFonts w:ascii="Garamond" w:hAnsi="Garamond"/>
        <w:b/>
        <w:sz w:val="24"/>
      </w:rPr>
      <w:tblPr/>
      <w:tcPr>
        <w:tcBorders>
          <w:top w:val="single" w:sz="12" w:space="0" w:color="auto"/>
          <w:left w:val="single" w:sz="12" w:space="0" w:color="auto"/>
          <w:bottom w:val="single" w:sz="12" w:space="0" w:color="auto"/>
          <w:right w:val="single" w:sz="12" w:space="0" w:color="auto"/>
          <w:insideH w:val="nil"/>
          <w:insideV w:val="nil"/>
          <w:tl2br w:val="nil"/>
          <w:tr2bl w:val="nil"/>
        </w:tcBorders>
        <w:shd w:val="pct10" w:color="auto" w:fill="auto"/>
      </w:tcPr>
    </w:tblStylePr>
  </w:style>
  <w:style w:type="numbering" w:customStyle="1" w:styleId="Mellkletekjegyzke">
    <w:name w:val="Mellékletek jegyzéke"/>
    <w:basedOn w:val="Nemlista"/>
    <w:uiPriority w:val="99"/>
    <w:rsid w:val="00203459"/>
    <w:pPr>
      <w:numPr>
        <w:numId w:val="2"/>
      </w:numPr>
    </w:pPr>
  </w:style>
  <w:style w:type="character" w:styleId="Mrltotthiperhivatkozs">
    <w:name w:val="FollowedHyperlink"/>
    <w:basedOn w:val="Bekezdsalapbettpusa"/>
    <w:rsid w:val="009B7C60"/>
    <w:rPr>
      <w:color w:val="800080" w:themeColor="followedHyperlink"/>
      <w:u w:val="single"/>
    </w:rPr>
  </w:style>
  <w:style w:type="paragraph" w:styleId="brajegyzk">
    <w:name w:val="table of figures"/>
    <w:basedOn w:val="Norml"/>
    <w:next w:val="Norml"/>
    <w:uiPriority w:val="99"/>
    <w:rsid w:val="00D143D9"/>
    <w:pPr>
      <w:spacing w:after="0"/>
    </w:pPr>
  </w:style>
  <w:style w:type="character" w:customStyle="1" w:styleId="ListaszerbekezdsChar">
    <w:name w:val="Listaszerű bekezdés Char"/>
    <w:aliases w:val="List Paragraph à moi Char,lista_2 Char,Számozott lista 1 Char,Eszeri felsorolás Char,List Paragraph1 Char,Welt L Char Char,Welt L Char1,Bullet List Char,FooterText Char,numbered Char,Paragraphe de liste1 Char,列出段落 Char"/>
    <w:link w:val="Listaszerbekezds"/>
    <w:uiPriority w:val="34"/>
    <w:rsid w:val="00306001"/>
    <w:rPr>
      <w:rFonts w:ascii="Garamond" w:hAnsi="Garamond" w:cs="Arial"/>
      <w:sz w:val="24"/>
      <w:szCs w:val="24"/>
    </w:rPr>
  </w:style>
  <w:style w:type="paragraph" w:customStyle="1" w:styleId="Listaszerbekezds1">
    <w:name w:val="Listaszerű bekezdés1"/>
    <w:basedOn w:val="Norml"/>
    <w:rsid w:val="00065163"/>
    <w:pPr>
      <w:suppressAutoHyphens/>
      <w:spacing w:after="60"/>
      <w:ind w:left="708"/>
      <w:jc w:val="left"/>
    </w:pPr>
    <w:rPr>
      <w:rFonts w:ascii="Times New Roman" w:hAnsi="Times New Roman" w:cs="Times New Roman"/>
    </w:rPr>
  </w:style>
  <w:style w:type="character" w:styleId="Feloldatlanmegemlts">
    <w:name w:val="Unresolved Mention"/>
    <w:basedOn w:val="Bekezdsalapbettpusa"/>
    <w:uiPriority w:val="99"/>
    <w:semiHidden/>
    <w:unhideWhenUsed/>
    <w:rsid w:val="00D92FCC"/>
    <w:rPr>
      <w:color w:val="605E5C"/>
      <w:shd w:val="clear" w:color="auto" w:fill="E1DFDD"/>
    </w:rPr>
  </w:style>
  <w:style w:type="table" w:customStyle="1" w:styleId="Rcsostblzat1">
    <w:name w:val="Rácsos táblázat1"/>
    <w:uiPriority w:val="59"/>
    <w:rsid w:val="006416BE"/>
    <w:rPr>
      <w:rFonts w:ascii="Calibri" w:hAnsi="Calibri" w:cs="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zvegtrzs">
    <w:name w:val="Body Text"/>
    <w:aliases w:val="Szövegtörzs Char Char Char Char Char Char Char Char Char Char Char Char Char Char,Szövegtörzs Char Char1,Szövegtörzs Char Char Char Char Char Char Char Char Char Char Char Char Char Char Char1,Szövegtörzs Char Char Char Char"/>
    <w:basedOn w:val="Norml"/>
    <w:link w:val="SzvegtrzsChar"/>
    <w:unhideWhenUsed/>
    <w:rsid w:val="000D7D11"/>
  </w:style>
  <w:style w:type="character" w:customStyle="1" w:styleId="SzvegtrzsChar">
    <w:name w:val="Szövegtörzs Char"/>
    <w:aliases w:val="Szövegtörzs Char Char Char Char Char Char Char Char Char Char Char Char Char Char Char,Szövegtörzs Char Char1 Char,Szövegtörzs Char Char Char Char Char Char Char Char Char Char Char Char Char Char Char1 Char"/>
    <w:basedOn w:val="Bekezdsalapbettpusa"/>
    <w:link w:val="Szvegtrzs"/>
    <w:rsid w:val="000D7D11"/>
    <w:rPr>
      <w:rFonts w:ascii="Garamond" w:hAnsi="Garamond" w:cs="Arial"/>
      <w:sz w:val="24"/>
      <w:szCs w:val="24"/>
    </w:rPr>
  </w:style>
  <w:style w:type="character" w:customStyle="1" w:styleId="LbjegyzetszvegChar">
    <w:name w:val="Lábjegyzetszöveg Char"/>
    <w:aliases w:val="Footnote Char1,Footnote Text Char Char,Footnote Char Char,Char1 Char1 Char,Char1 Char Char1 Char,Char1 Char Char Char Char,Lábjegyzetszöveg Char Char Char Char,Lábjegyzetszöveg Char1 Char Char"/>
    <w:link w:val="Lbjegyzetszveg"/>
    <w:uiPriority w:val="99"/>
    <w:rsid w:val="0096579E"/>
    <w:rPr>
      <w:rFonts w:ascii="Garamond" w:hAnsi="Garamond"/>
    </w:rPr>
  </w:style>
  <w:style w:type="paragraph" w:styleId="NormlWeb">
    <w:name w:val="Normal (Web)"/>
    <w:basedOn w:val="Norml"/>
    <w:uiPriority w:val="99"/>
    <w:rsid w:val="001F1607"/>
    <w:pPr>
      <w:spacing w:before="100" w:beforeAutospacing="1" w:after="100" w:afterAutospacing="1"/>
      <w:jc w:val="left"/>
    </w:pPr>
    <w:rPr>
      <w:rFonts w:ascii="Times New Roman" w:hAnsi="Times New Roman" w:cs="Times New Roman"/>
    </w:rPr>
  </w:style>
  <w:style w:type="character" w:customStyle="1" w:styleId="Cmsor1Char">
    <w:name w:val="Címsor 1 Char"/>
    <w:basedOn w:val="Bekezdsalapbettpusa"/>
    <w:link w:val="Cmsor1"/>
    <w:rsid w:val="00945D2B"/>
    <w:rPr>
      <w:rFonts w:ascii="Garamond" w:hAnsi="Garamond" w:cs="Arial"/>
      <w:b/>
      <w:bCs/>
      <w:kern w:val="32"/>
      <w:sz w:val="40"/>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6893777">
      <w:bodyDiv w:val="1"/>
      <w:marLeft w:val="0"/>
      <w:marRight w:val="0"/>
      <w:marTop w:val="0"/>
      <w:marBottom w:val="0"/>
      <w:divBdr>
        <w:top w:val="none" w:sz="0" w:space="0" w:color="auto"/>
        <w:left w:val="none" w:sz="0" w:space="0" w:color="auto"/>
        <w:bottom w:val="none" w:sz="0" w:space="0" w:color="auto"/>
        <w:right w:val="none" w:sz="0" w:space="0" w:color="auto"/>
      </w:divBdr>
    </w:div>
    <w:div w:id="1658653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jpg"/><Relationship Id="rId18"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glossaryDocument" Target="glossary/document.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image" Target="media/image5.jp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4.jpg"/><Relationship Id="rId10" Type="http://schemas.openxmlformats.org/officeDocument/2006/relationships/footer" Target="footer2.xm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jpg"/><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ll-Lt06\Desktop\minta%20-%20&#233;p&#237;t&#233;si%20enged&#233;ly%20kv%20tervdokument&#225;ci&#243;%20v0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AE95B52718E49749B2270FA785D8BA2"/>
        <w:category>
          <w:name w:val="Általános"/>
          <w:gallery w:val="placeholder"/>
        </w:category>
        <w:types>
          <w:type w:val="bbPlcHdr"/>
        </w:types>
        <w:behaviors>
          <w:behavior w:val="content"/>
        </w:behaviors>
        <w:guid w:val="{FE38F6A3-47FA-4407-9324-278DC90A830C}"/>
      </w:docPartPr>
      <w:docPartBody>
        <w:p w:rsidR="00766ED5" w:rsidRDefault="00766ED5">
          <w:pPr>
            <w:pStyle w:val="7AE95B52718E49749B2270FA785D8BA2"/>
          </w:pPr>
          <w:r w:rsidRPr="008F4C98">
            <w:rPr>
              <w:rStyle w:val="Helyrzszveg"/>
            </w:rPr>
            <w:t>Szöveg beírásához kattintson ide.</w:t>
          </w:r>
        </w:p>
      </w:docPartBody>
    </w:docPart>
    <w:docPart>
      <w:docPartPr>
        <w:name w:val="A51A49A6400B4E6E82F6B2A8ABD9FF2C"/>
        <w:category>
          <w:name w:val="Általános"/>
          <w:gallery w:val="placeholder"/>
        </w:category>
        <w:types>
          <w:type w:val="bbPlcHdr"/>
        </w:types>
        <w:behaviors>
          <w:behavior w:val="content"/>
        </w:behaviors>
        <w:guid w:val="{C563B1AB-57D5-47FA-876D-703B718C5BA1}"/>
      </w:docPartPr>
      <w:docPartBody>
        <w:p w:rsidR="00766ED5" w:rsidRDefault="00766ED5">
          <w:pPr>
            <w:pStyle w:val="A51A49A6400B4E6E82F6B2A8ABD9FF2C"/>
          </w:pPr>
          <w:r w:rsidRPr="008F4C98">
            <w:rPr>
              <w:rStyle w:val="Helyrzszveg"/>
            </w:rPr>
            <w:t>Szöveg beírásához kattintson ide.</w:t>
          </w:r>
        </w:p>
      </w:docPartBody>
    </w:docPart>
    <w:docPart>
      <w:docPartPr>
        <w:name w:val="6CBE05A9D3834AEA93075365968457ED"/>
        <w:category>
          <w:name w:val="Általános"/>
          <w:gallery w:val="placeholder"/>
        </w:category>
        <w:types>
          <w:type w:val="bbPlcHdr"/>
        </w:types>
        <w:behaviors>
          <w:behavior w:val="content"/>
        </w:behaviors>
        <w:guid w:val="{314699A5-B41B-4155-B28C-36B00F993F41}"/>
      </w:docPartPr>
      <w:docPartBody>
        <w:p w:rsidR="00766ED5" w:rsidRDefault="00766ED5">
          <w:pPr>
            <w:pStyle w:val="6CBE05A9D3834AEA93075365968457ED"/>
          </w:pPr>
          <w:r w:rsidRPr="008F4C98">
            <w:rPr>
              <w:rStyle w:val="Helyrzszveg"/>
            </w:rPr>
            <w:t>Szöveg beírásához kattintson ide.</w:t>
          </w:r>
        </w:p>
      </w:docPartBody>
    </w:docPart>
    <w:docPart>
      <w:docPartPr>
        <w:name w:val="48B7B219E7FE45929428FF60E12F2CF5"/>
        <w:category>
          <w:name w:val="Általános"/>
          <w:gallery w:val="placeholder"/>
        </w:category>
        <w:types>
          <w:type w:val="bbPlcHdr"/>
        </w:types>
        <w:behaviors>
          <w:behavior w:val="content"/>
        </w:behaviors>
        <w:guid w:val="{C51EA09B-673D-4C1F-9278-017DC512C110}"/>
      </w:docPartPr>
      <w:docPartBody>
        <w:p w:rsidR="00766ED5" w:rsidRDefault="00766ED5">
          <w:pPr>
            <w:pStyle w:val="48B7B219E7FE45929428FF60E12F2CF5"/>
          </w:pPr>
          <w:r w:rsidRPr="008F4C98">
            <w:rPr>
              <w:rStyle w:val="Helyrzszveg"/>
            </w:rPr>
            <w:t>Szöveg beírásához kattintson ide.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aramond">
    <w:altName w:val="Garamond"/>
    <w:panose1 w:val="02020404030301010803"/>
    <w:charset w:val="EE"/>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haroni">
    <w:charset w:val="B1"/>
    <w:family w:val="auto"/>
    <w:pitch w:val="variable"/>
    <w:sig w:usb0="00000803" w:usb1="00000000" w:usb2="00000000" w:usb3="00000000" w:csb0="00000021" w:csb1="00000000"/>
  </w:font>
  <w:font w:name="Cambria Math">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markup="0" w:comments="0" w:insDel="0" w:formatting="0"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66ED5"/>
    <w:rsid w:val="00004F38"/>
    <w:rsid w:val="0001247E"/>
    <w:rsid w:val="001A5A8B"/>
    <w:rsid w:val="00223EB9"/>
    <w:rsid w:val="00233240"/>
    <w:rsid w:val="00235CCA"/>
    <w:rsid w:val="00257DD4"/>
    <w:rsid w:val="002E3897"/>
    <w:rsid w:val="00303B9B"/>
    <w:rsid w:val="00306B15"/>
    <w:rsid w:val="00333AE7"/>
    <w:rsid w:val="003850E6"/>
    <w:rsid w:val="003A1FE3"/>
    <w:rsid w:val="003B7420"/>
    <w:rsid w:val="00424197"/>
    <w:rsid w:val="00434099"/>
    <w:rsid w:val="0044438C"/>
    <w:rsid w:val="00466C52"/>
    <w:rsid w:val="005365C6"/>
    <w:rsid w:val="006112FE"/>
    <w:rsid w:val="0065516F"/>
    <w:rsid w:val="006675BE"/>
    <w:rsid w:val="00672551"/>
    <w:rsid w:val="0067525C"/>
    <w:rsid w:val="00721B3E"/>
    <w:rsid w:val="007242E6"/>
    <w:rsid w:val="00762327"/>
    <w:rsid w:val="00765A38"/>
    <w:rsid w:val="00766ED5"/>
    <w:rsid w:val="007B0D86"/>
    <w:rsid w:val="007C2F9A"/>
    <w:rsid w:val="008556C4"/>
    <w:rsid w:val="008679CA"/>
    <w:rsid w:val="008B4971"/>
    <w:rsid w:val="00982896"/>
    <w:rsid w:val="00995846"/>
    <w:rsid w:val="009B04A9"/>
    <w:rsid w:val="009D390E"/>
    <w:rsid w:val="00A0395F"/>
    <w:rsid w:val="00A54C3D"/>
    <w:rsid w:val="00AC5E69"/>
    <w:rsid w:val="00BA097F"/>
    <w:rsid w:val="00CC11FA"/>
    <w:rsid w:val="00CF5FA5"/>
    <w:rsid w:val="00CF621F"/>
    <w:rsid w:val="00D313DA"/>
    <w:rsid w:val="00D47C37"/>
    <w:rsid w:val="00D47DD8"/>
    <w:rsid w:val="00D96B6E"/>
    <w:rsid w:val="00DB059C"/>
    <w:rsid w:val="00DE276C"/>
    <w:rsid w:val="00E141AF"/>
    <w:rsid w:val="00F21408"/>
    <w:rsid w:val="00F2549F"/>
    <w:rsid w:val="00FE45B2"/>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hu-HU" w:eastAsia="hu-H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
    <w:name w:val="Normal"/>
    <w:qFormat/>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styleId="Helyrzszveg">
    <w:name w:val="Placeholder Text"/>
    <w:basedOn w:val="Bekezdsalapbettpusa"/>
    <w:uiPriority w:val="99"/>
    <w:semiHidden/>
    <w:rsid w:val="00434099"/>
    <w:rPr>
      <w:color w:val="808080"/>
    </w:rPr>
  </w:style>
  <w:style w:type="paragraph" w:customStyle="1" w:styleId="7AE95B52718E49749B2270FA785D8BA2">
    <w:name w:val="7AE95B52718E49749B2270FA785D8BA2"/>
  </w:style>
  <w:style w:type="paragraph" w:customStyle="1" w:styleId="A51A49A6400B4E6E82F6B2A8ABD9FF2C">
    <w:name w:val="A51A49A6400B4E6E82F6B2A8ABD9FF2C"/>
  </w:style>
  <w:style w:type="paragraph" w:customStyle="1" w:styleId="6CBE05A9D3834AEA93075365968457ED">
    <w:name w:val="6CBE05A9D3834AEA93075365968457ED"/>
  </w:style>
  <w:style w:type="paragraph" w:customStyle="1" w:styleId="48B7B219E7FE45929428FF60E12F2CF5">
    <w:name w:val="48B7B219E7FE45929428FF60E12F2CF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AFA23-F4C1-4D9A-9C3F-8EC765B5AA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minta - építési engedély kv tervdokumentáció v01</Template>
  <TotalTime>1296</TotalTime>
  <Pages>1</Pages>
  <Words>5084</Words>
  <Characters>35087</Characters>
  <Application>Microsoft Office Word</Application>
  <DocSecurity>0</DocSecurity>
  <Lines>292</Lines>
  <Paragraphs>80</Paragraphs>
  <ScaleCrop>false</ScaleCrop>
  <HeadingPairs>
    <vt:vector size="2" baseType="variant">
      <vt:variant>
        <vt:lpstr>Cím</vt:lpstr>
      </vt:variant>
      <vt:variant>
        <vt:i4>1</vt:i4>
      </vt:variant>
    </vt:vector>
  </HeadingPairs>
  <TitlesOfParts>
    <vt:vector size="1" baseType="lpstr">
      <vt:lpstr>S4A-20251130-01 _ DR. FÜLÖP MÉNES Kft. _ IPPC levegőtisztaság-védelmi tervfejezet</vt:lpstr>
    </vt:vector>
  </TitlesOfParts>
  <Company/>
  <LinksUpToDate>false</LinksUpToDate>
  <CharactersWithSpaces>40091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S4A-20260522-01 _ DR. FÜLÖP MÉNES Kft. _ IPPC-KHV hp</dc:title>
  <dc:creator>Fodor István;S4A</dc:creator>
  <cp:keywords>Levegőtisztaság-védelem;Hatásterület lehatárolás</cp:keywords>
  <cp:lastModifiedBy>István Fodor</cp:lastModifiedBy>
  <cp:revision>24</cp:revision>
  <cp:lastPrinted>2026-06-03T08:13:00Z</cp:lastPrinted>
  <dcterms:created xsi:type="dcterms:W3CDTF">2026-05-24T09:46:00Z</dcterms:created>
  <dcterms:modified xsi:type="dcterms:W3CDTF">2026-06-03T08:13:00Z</dcterms:modified>
</cp:coreProperties>
</file>