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44" w:rsidRPr="009C0CCB" w:rsidRDefault="007D1A44" w:rsidP="007D1A44">
      <w:pPr>
        <w:spacing w:before="120" w:after="0" w:line="360" w:lineRule="auto"/>
        <w:jc w:val="center"/>
        <w:rPr>
          <w:rFonts w:ascii="Times New Roman" w:hAnsi="Times New Roman" w:cs="Times New Roman"/>
          <w:sz w:val="21"/>
          <w:szCs w:val="21"/>
        </w:rPr>
      </w:pPr>
      <w:r w:rsidRPr="009C0CCB">
        <w:rPr>
          <w:rFonts w:ascii="Times New Roman" w:hAnsi="Times New Roman" w:cs="Times New Roman"/>
          <w:b/>
          <w:sz w:val="21"/>
          <w:szCs w:val="21"/>
        </w:rPr>
        <w:t>A Komárom-Esztergom Vármegyei Kormányhivatal</w:t>
      </w:r>
    </w:p>
    <w:p w:rsidR="007D1A44" w:rsidRPr="009C0CCB" w:rsidRDefault="007D1A44" w:rsidP="007D1A44">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a</w:t>
      </w:r>
      <w:proofErr w:type="gramEnd"/>
      <w:r w:rsidRPr="009C0CCB">
        <w:rPr>
          <w:rFonts w:ascii="Times New Roman" w:hAnsi="Times New Roman" w:cs="Times New Roman"/>
          <w:sz w:val="21"/>
          <w:szCs w:val="21"/>
        </w:rPr>
        <w:t xml:space="preserve"> kormányzati igazgatásról szóló 2018. évi CXXV. tv. 83. § (1) bekezdés alapján</w:t>
      </w:r>
    </w:p>
    <w:p w:rsidR="007D1A44" w:rsidRPr="009C0CCB" w:rsidRDefault="007D1A44" w:rsidP="007D1A44">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pályázatot</w:t>
      </w:r>
      <w:proofErr w:type="gramEnd"/>
      <w:r w:rsidRPr="009C0CCB">
        <w:rPr>
          <w:rFonts w:ascii="Times New Roman" w:hAnsi="Times New Roman" w:cs="Times New Roman"/>
          <w:sz w:val="21"/>
          <w:szCs w:val="21"/>
        </w:rPr>
        <w:t xml:space="preserve"> hirdet</w:t>
      </w:r>
    </w:p>
    <w:p w:rsidR="007D1A44" w:rsidRPr="009C0CCB" w:rsidRDefault="007D1A44" w:rsidP="00343FC4">
      <w:pPr>
        <w:spacing w:beforeLines="100" w:afterLines="100" w:line="240" w:lineRule="auto"/>
        <w:jc w:val="center"/>
        <w:outlineLvl w:val="0"/>
        <w:rPr>
          <w:rFonts w:ascii="Times New Roman" w:hAnsi="Times New Roman" w:cs="Times New Roman"/>
          <w:b/>
          <w:bCs/>
          <w:sz w:val="21"/>
          <w:szCs w:val="21"/>
        </w:rPr>
      </w:pPr>
      <w:r w:rsidRPr="007D1A44">
        <w:rPr>
          <w:rFonts w:ascii="Times New Roman" w:hAnsi="Times New Roman" w:cs="Times New Roman"/>
          <w:b/>
          <w:bCs/>
          <w:sz w:val="21"/>
          <w:szCs w:val="21"/>
        </w:rPr>
        <w:t xml:space="preserve">Komárom-Esztergom Vármegyei Kormányhivatal </w:t>
      </w:r>
      <w:r w:rsidR="00343FC4">
        <w:rPr>
          <w:rFonts w:ascii="Times New Roman" w:hAnsi="Times New Roman" w:cs="Times New Roman"/>
          <w:b/>
          <w:bCs/>
          <w:sz w:val="21"/>
          <w:szCs w:val="21"/>
        </w:rPr>
        <w:t>Építésügyi és Örökségvédelmi Főosztály Építésügyi Osztály 1.</w:t>
      </w:r>
      <w:r w:rsidR="00343FC4">
        <w:rPr>
          <w:rFonts w:ascii="Times New Roman" w:hAnsi="Times New Roman" w:cs="Times New Roman"/>
          <w:b/>
          <w:bCs/>
          <w:sz w:val="21"/>
          <w:szCs w:val="21"/>
        </w:rPr>
        <w:br/>
        <w:t>építésügyi</w:t>
      </w:r>
      <w:r w:rsidRPr="007D1A44">
        <w:rPr>
          <w:rFonts w:ascii="Times New Roman" w:hAnsi="Times New Roman" w:cs="Times New Roman"/>
          <w:b/>
          <w:bCs/>
          <w:sz w:val="21"/>
          <w:szCs w:val="21"/>
        </w:rPr>
        <w:t xml:space="preserve"> szakügyintéző </w:t>
      </w:r>
    </w:p>
    <w:p w:rsidR="007D1A44" w:rsidRPr="009C0CCB" w:rsidRDefault="007D1A44" w:rsidP="007D1A44">
      <w:pPr>
        <w:spacing w:after="0" w:line="24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feladatkör</w:t>
      </w:r>
      <w:proofErr w:type="gramEnd"/>
      <w:r w:rsidRPr="009C0CCB">
        <w:rPr>
          <w:rFonts w:ascii="Times New Roman" w:hAnsi="Times New Roman" w:cs="Times New Roman"/>
          <w:sz w:val="21"/>
          <w:szCs w:val="21"/>
        </w:rPr>
        <w:t xml:space="preserve"> betöltésére.</w:t>
      </w:r>
    </w:p>
    <w:p w:rsidR="007D1A44" w:rsidRPr="009C0CCB" w:rsidRDefault="007D1A44" w:rsidP="007D1A44">
      <w:pPr>
        <w:spacing w:before="24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kormányzati szolgálati jogviszony időtartama:</w:t>
      </w:r>
    </w:p>
    <w:p w:rsidR="007D1A44" w:rsidRPr="009C0CCB" w:rsidRDefault="00343FC4" w:rsidP="007D1A44">
      <w:pPr>
        <w:spacing w:after="120" w:line="240" w:lineRule="auto"/>
        <w:jc w:val="both"/>
        <w:rPr>
          <w:rFonts w:ascii="Times New Roman" w:hAnsi="Times New Roman" w:cs="Times New Roman"/>
          <w:sz w:val="21"/>
          <w:szCs w:val="21"/>
        </w:rPr>
      </w:pPr>
      <w:proofErr w:type="gramStart"/>
      <w:r>
        <w:rPr>
          <w:rFonts w:ascii="Times New Roman" w:hAnsi="Times New Roman" w:cs="Times New Roman"/>
          <w:sz w:val="21"/>
          <w:szCs w:val="21"/>
        </w:rPr>
        <w:t>határozatlan</w:t>
      </w:r>
      <w:proofErr w:type="gramEnd"/>
      <w:r w:rsidR="007D1A44" w:rsidRPr="009C0CCB">
        <w:rPr>
          <w:rFonts w:ascii="Times New Roman" w:hAnsi="Times New Roman" w:cs="Times New Roman"/>
          <w:sz w:val="21"/>
          <w:szCs w:val="21"/>
        </w:rPr>
        <w:t xml:space="preserve"> idejű kormányzati szolgálati jogviszony</w:t>
      </w:r>
    </w:p>
    <w:p w:rsidR="007D1A44" w:rsidRPr="009C0CCB" w:rsidRDefault="007D1A44" w:rsidP="007D1A44">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Foglalkoztatás jellege:</w:t>
      </w:r>
    </w:p>
    <w:p w:rsidR="007D1A44" w:rsidRPr="009C0CCB" w:rsidRDefault="007D1A44" w:rsidP="007D1A44">
      <w:pPr>
        <w:spacing w:after="120" w:line="240" w:lineRule="auto"/>
        <w:jc w:val="both"/>
        <w:rPr>
          <w:rFonts w:ascii="Times New Roman" w:hAnsi="Times New Roman" w:cs="Times New Roman"/>
          <w:sz w:val="21"/>
          <w:szCs w:val="21"/>
        </w:rPr>
      </w:pPr>
      <w:r w:rsidRPr="009C0CCB">
        <w:rPr>
          <w:rFonts w:ascii="Times New Roman" w:hAnsi="Times New Roman" w:cs="Times New Roman"/>
          <w:sz w:val="21"/>
          <w:szCs w:val="21"/>
        </w:rPr>
        <w:t>Teljes munkaidő</w:t>
      </w:r>
    </w:p>
    <w:p w:rsidR="007D1A44" w:rsidRPr="009C0CCB" w:rsidRDefault="007D1A44" w:rsidP="007D1A44">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munkavégzés helye:</w:t>
      </w:r>
    </w:p>
    <w:p w:rsidR="007D1A44" w:rsidRPr="009C0CCB" w:rsidRDefault="007D1A44" w:rsidP="007D1A44">
      <w:pPr>
        <w:spacing w:after="120" w:line="240" w:lineRule="auto"/>
        <w:jc w:val="both"/>
        <w:rPr>
          <w:rFonts w:ascii="Times New Roman" w:hAnsi="Times New Roman" w:cs="Times New Roman"/>
          <w:sz w:val="21"/>
          <w:szCs w:val="21"/>
        </w:rPr>
      </w:pPr>
      <w:r w:rsidRPr="007D1A44">
        <w:rPr>
          <w:rFonts w:ascii="Times New Roman" w:hAnsi="Times New Roman" w:cs="Times New Roman"/>
          <w:sz w:val="21"/>
          <w:szCs w:val="21"/>
        </w:rPr>
        <w:t>Komárom-Esztergom Vármegye</w:t>
      </w:r>
      <w:r w:rsidR="00343FC4">
        <w:rPr>
          <w:rFonts w:ascii="Times New Roman" w:hAnsi="Times New Roman" w:cs="Times New Roman"/>
          <w:sz w:val="21"/>
          <w:szCs w:val="21"/>
        </w:rPr>
        <w:t>, 2500 Esztergom, Bottyán János u. 3.</w:t>
      </w:r>
    </w:p>
    <w:p w:rsidR="007D1A44" w:rsidRPr="00343FC4" w:rsidRDefault="007D1A44" w:rsidP="007D1A44">
      <w:pPr>
        <w:spacing w:after="0" w:line="240" w:lineRule="auto"/>
        <w:jc w:val="both"/>
        <w:rPr>
          <w:rFonts w:ascii="Times New Roman" w:hAnsi="Times New Roman" w:cs="Times New Roman"/>
          <w:b/>
          <w:sz w:val="21"/>
          <w:szCs w:val="21"/>
        </w:rPr>
      </w:pPr>
      <w:r w:rsidRPr="00343FC4">
        <w:rPr>
          <w:rFonts w:ascii="Times New Roman" w:hAnsi="Times New Roman" w:cs="Times New Roman"/>
          <w:b/>
          <w:sz w:val="21"/>
          <w:szCs w:val="21"/>
        </w:rPr>
        <w:t>A munkakör betöltője által ellátandó feladat:</w:t>
      </w:r>
    </w:p>
    <w:p w:rsidR="00343FC4" w:rsidRPr="00343FC4" w:rsidRDefault="00343FC4" w:rsidP="00343FC4">
      <w:pPr>
        <w:spacing w:after="120" w:line="360" w:lineRule="auto"/>
        <w:jc w:val="both"/>
        <w:rPr>
          <w:rFonts w:ascii="Times New Roman" w:hAnsi="Times New Roman" w:cs="Times New Roman"/>
          <w:sz w:val="21"/>
          <w:szCs w:val="21"/>
        </w:rPr>
      </w:pPr>
      <w:r w:rsidRPr="00343FC4">
        <w:rPr>
          <w:rFonts w:ascii="Times New Roman" w:hAnsi="Times New Roman" w:cs="Times New Roman"/>
          <w:sz w:val="21"/>
          <w:szCs w:val="21"/>
        </w:rPr>
        <w:t>A kormányhivatal illetékességi területén építésügyi hatósági feladatok ellátása.</w:t>
      </w:r>
    </w:p>
    <w:p w:rsidR="00343FC4" w:rsidRDefault="007D1A44" w:rsidP="00343FC4">
      <w:pPr>
        <w:spacing w:before="24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munkakörhöz tartozó főbb tevékenységi körök</w:t>
      </w:r>
      <w:r w:rsidR="00343FC4">
        <w:rPr>
          <w:rFonts w:ascii="Times New Roman" w:hAnsi="Times New Roman" w:cs="Times New Roman"/>
          <w:b/>
          <w:bCs/>
          <w:sz w:val="21"/>
          <w:szCs w:val="21"/>
        </w:rPr>
        <w:t>:</w:t>
      </w:r>
    </w:p>
    <w:p w:rsidR="00343FC4" w:rsidRPr="00343FC4" w:rsidRDefault="00343FC4" w:rsidP="00343FC4">
      <w:pPr>
        <w:spacing w:after="120"/>
        <w:jc w:val="both"/>
        <w:rPr>
          <w:rFonts w:ascii="Times New Roman" w:hAnsi="Times New Roman" w:cs="Times New Roman"/>
          <w:sz w:val="21"/>
          <w:szCs w:val="21"/>
        </w:rPr>
      </w:pPr>
      <w:r w:rsidRPr="00343FC4">
        <w:rPr>
          <w:rFonts w:ascii="Times New Roman" w:hAnsi="Times New Roman" w:cs="Times New Roman"/>
          <w:sz w:val="21"/>
          <w:szCs w:val="21"/>
        </w:rPr>
        <w:t xml:space="preserve">A jogszabályokban, továbbá a Komárom-Esztergom Vármegyei Kormányhivatal Szervezeti és Működési Szabályzatában és mindenkori Ügyrendjében megjelölt, valamint a Főispán által, a kormányhivatalra nézve kötelező hatállyal kiadott utasítások által meghatározott, építésügyi szakügyintézéssel kapcsolatos feladatok ellátása. </w:t>
      </w:r>
    </w:p>
    <w:p w:rsidR="007D1A44" w:rsidRPr="009C0CCB" w:rsidRDefault="007D1A44" w:rsidP="007D1A44">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Jogállás, illetmény és juttatások:</w:t>
      </w:r>
    </w:p>
    <w:p w:rsidR="007D1A44" w:rsidRPr="009C0CCB" w:rsidRDefault="007D1A44" w:rsidP="007D1A44">
      <w:pPr>
        <w:spacing w:after="120"/>
        <w:jc w:val="both"/>
        <w:rPr>
          <w:rFonts w:ascii="Times New Roman" w:hAnsi="Times New Roman" w:cs="Times New Roman"/>
          <w:sz w:val="21"/>
          <w:szCs w:val="21"/>
        </w:rPr>
      </w:pPr>
      <w:r w:rsidRPr="009C0CCB">
        <w:rPr>
          <w:rFonts w:ascii="Times New Roman" w:hAnsi="Times New Roman" w:cs="Times New Roman"/>
          <w:sz w:val="21"/>
          <w:szCs w:val="21"/>
        </w:rPr>
        <w:t>A jogállásra, az illetmény megállapítására és a juttatásokra a Kormányzati igazgatásról szóló 2018. évi CXXV. törvény rendelkezései és a Komárom-Esztergom Vármegyei Kormányhivatal Közszolgálati Szabályzata rendelkezései az irányadók.</w:t>
      </w:r>
    </w:p>
    <w:p w:rsidR="007D1A44" w:rsidRPr="009C0CCB" w:rsidRDefault="007D1A44" w:rsidP="007D1A44">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 xml:space="preserve">Pályázati feltételek </w:t>
      </w:r>
      <w:proofErr w:type="gramStart"/>
      <w:r w:rsidRPr="009C0CCB">
        <w:rPr>
          <w:rFonts w:ascii="Times New Roman" w:hAnsi="Times New Roman" w:cs="Times New Roman"/>
          <w:b/>
          <w:bCs/>
          <w:sz w:val="21"/>
          <w:szCs w:val="21"/>
        </w:rPr>
        <w:t>(jogállásból</w:t>
      </w:r>
      <w:proofErr w:type="gramEnd"/>
      <w:r w:rsidRPr="009C0CCB">
        <w:rPr>
          <w:rFonts w:ascii="Times New Roman" w:hAnsi="Times New Roman" w:cs="Times New Roman"/>
          <w:b/>
          <w:bCs/>
          <w:sz w:val="21"/>
          <w:szCs w:val="21"/>
        </w:rPr>
        <w:t xml:space="preserve"> fakadó jogszabályi követelmények):</w:t>
      </w:r>
    </w:p>
    <w:p w:rsidR="007D1A44" w:rsidRPr="009C0CCB" w:rsidRDefault="007D1A44" w:rsidP="007D1A44">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Magyar állampolgárság</w:t>
      </w:r>
    </w:p>
    <w:p w:rsidR="007D1A44" w:rsidRPr="009C0CCB" w:rsidRDefault="007D1A44" w:rsidP="007D1A44">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Cselekvőképesség</w:t>
      </w:r>
    </w:p>
    <w:p w:rsidR="007D1A44" w:rsidRPr="009C0CCB" w:rsidRDefault="007D1A44" w:rsidP="007D1A44">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Büntetlen előélet</w:t>
      </w:r>
    </w:p>
    <w:p w:rsidR="007D1A44" w:rsidRPr="009C0CCB" w:rsidRDefault="007D1A44" w:rsidP="007D1A44">
      <w:pPr>
        <w:numPr>
          <w:ilvl w:val="0"/>
          <w:numId w:val="1"/>
        </w:numPr>
        <w:tabs>
          <w:tab w:val="left" w:pos="720"/>
        </w:tabs>
        <w:spacing w:after="0" w:line="240" w:lineRule="auto"/>
        <w:ind w:left="720" w:hanging="360"/>
        <w:jc w:val="both"/>
        <w:rPr>
          <w:rFonts w:ascii="Times New Roman" w:hAnsi="Times New Roman" w:cs="Times New Roman"/>
          <w:sz w:val="21"/>
          <w:szCs w:val="21"/>
        </w:rPr>
      </w:pPr>
      <w:r>
        <w:rPr>
          <w:rFonts w:ascii="Times New Roman" w:hAnsi="Times New Roman" w:cs="Times New Roman"/>
          <w:sz w:val="21"/>
          <w:szCs w:val="21"/>
        </w:rPr>
        <w:t>Felsőfokú végzettség</w:t>
      </w:r>
      <w:r w:rsidR="007F09EB">
        <w:rPr>
          <w:rFonts w:ascii="Times New Roman" w:hAnsi="Times New Roman" w:cs="Times New Roman"/>
          <w:sz w:val="21"/>
          <w:szCs w:val="21"/>
        </w:rPr>
        <w:t>: építészmérnök, településmérnök</w:t>
      </w:r>
    </w:p>
    <w:p w:rsidR="007D1A44" w:rsidRDefault="00343FC4" w:rsidP="007D1A44">
      <w:pPr>
        <w:numPr>
          <w:ilvl w:val="0"/>
          <w:numId w:val="1"/>
        </w:numPr>
        <w:tabs>
          <w:tab w:val="left" w:pos="720"/>
        </w:tabs>
        <w:spacing w:after="0" w:line="240" w:lineRule="auto"/>
        <w:ind w:left="720" w:hanging="360"/>
        <w:jc w:val="both"/>
        <w:rPr>
          <w:rFonts w:ascii="Times New Roman" w:hAnsi="Times New Roman" w:cs="Times New Roman"/>
          <w:sz w:val="21"/>
          <w:szCs w:val="21"/>
        </w:rPr>
      </w:pPr>
      <w:r>
        <w:rPr>
          <w:rFonts w:ascii="Times New Roman" w:hAnsi="Times New Roman" w:cs="Times New Roman"/>
          <w:sz w:val="21"/>
          <w:szCs w:val="21"/>
        </w:rPr>
        <w:t>Vagyonnyilatkozat-tételi eljárás lefolytatása</w:t>
      </w:r>
    </w:p>
    <w:p w:rsidR="00343FC4" w:rsidRPr="00343FC4" w:rsidRDefault="00343FC4" w:rsidP="00343FC4">
      <w:pPr>
        <w:numPr>
          <w:ilvl w:val="0"/>
          <w:numId w:val="1"/>
        </w:numPr>
        <w:tabs>
          <w:tab w:val="left" w:pos="720"/>
        </w:tabs>
        <w:spacing w:after="0" w:line="240" w:lineRule="auto"/>
        <w:ind w:left="720" w:hanging="360"/>
        <w:jc w:val="both"/>
        <w:rPr>
          <w:rFonts w:ascii="Times New Roman" w:hAnsi="Times New Roman" w:cs="Times New Roman"/>
          <w:sz w:val="21"/>
          <w:szCs w:val="21"/>
        </w:rPr>
      </w:pPr>
      <w:r w:rsidRPr="00343FC4">
        <w:rPr>
          <w:rFonts w:ascii="Times New Roman" w:hAnsi="Times New Roman" w:cs="Times New Roman"/>
          <w:sz w:val="21"/>
          <w:szCs w:val="21"/>
        </w:rPr>
        <w:t>a kulturális örökség védelmével kapcsolatos szabályokról szóló 68/2018. (IV.9.) Korm. rendelet 22. melléklet a) pontja szerinti szakképzettség:</w:t>
      </w:r>
    </w:p>
    <w:p w:rsidR="00343FC4" w:rsidRPr="00343FC4" w:rsidRDefault="00343FC4" w:rsidP="00343FC4">
      <w:pPr>
        <w:numPr>
          <w:ilvl w:val="0"/>
          <w:numId w:val="1"/>
        </w:numPr>
        <w:tabs>
          <w:tab w:val="left" w:pos="720"/>
        </w:tabs>
        <w:spacing w:after="0" w:line="240" w:lineRule="auto"/>
        <w:ind w:left="720" w:hanging="360"/>
        <w:jc w:val="both"/>
        <w:rPr>
          <w:rFonts w:ascii="Times New Roman" w:hAnsi="Times New Roman" w:cs="Times New Roman"/>
          <w:sz w:val="21"/>
          <w:szCs w:val="21"/>
        </w:rPr>
      </w:pPr>
      <w:r w:rsidRPr="00343FC4">
        <w:rPr>
          <w:rFonts w:ascii="Times New Roman" w:hAnsi="Times New Roman" w:cs="Times New Roman"/>
          <w:sz w:val="21"/>
          <w:szCs w:val="21"/>
        </w:rPr>
        <w:t xml:space="preserve">mesterképzésben szerzett, illetve a felsőoktatásról szóló 1993. évi LXXX. törvény alapján egyetemi vagy főiskolai szintű építészmérnök vagy építőmérnök (szerkezetépítő, magasépítő üzemmérnök) szakképzettség, okleveles műemlékvédelmi szakmérnök vagy ezekkel egyenértékűnek elismert szakképzettség. </w:t>
      </w:r>
    </w:p>
    <w:p w:rsidR="005A3EBF" w:rsidRPr="005A3EBF" w:rsidRDefault="005A3EBF" w:rsidP="005A3EBF">
      <w:pPr>
        <w:numPr>
          <w:ilvl w:val="0"/>
          <w:numId w:val="1"/>
        </w:numPr>
        <w:spacing w:after="0" w:line="240" w:lineRule="auto"/>
        <w:ind w:left="720" w:hanging="360"/>
        <w:jc w:val="both"/>
        <w:rPr>
          <w:rFonts w:ascii="Times New Roman" w:hAnsi="Times New Roman" w:cs="Times New Roman"/>
          <w:sz w:val="21"/>
          <w:szCs w:val="21"/>
        </w:rPr>
      </w:pPr>
      <w:r w:rsidRPr="005A3EBF">
        <w:rPr>
          <w:rFonts w:ascii="Times New Roman" w:hAnsi="Times New Roman" w:cs="Times New Roman"/>
          <w:sz w:val="21"/>
          <w:szCs w:val="21"/>
        </w:rPr>
        <w:t>A kormányzati igazgatásról  szóló 2018. évi CXXV. törvény 82. § (2) és (</w:t>
      </w:r>
      <w:r w:rsidR="00BB435A">
        <w:rPr>
          <w:rFonts w:ascii="Times New Roman" w:hAnsi="Times New Roman" w:cs="Times New Roman"/>
          <w:sz w:val="21"/>
          <w:szCs w:val="21"/>
        </w:rPr>
        <w:t>4) bekezdés szerinti kizáró ok</w:t>
      </w:r>
      <w:r w:rsidRPr="005A3EBF">
        <w:rPr>
          <w:rFonts w:ascii="Times New Roman" w:hAnsi="Times New Roman" w:cs="Times New Roman"/>
          <w:sz w:val="21"/>
          <w:szCs w:val="21"/>
        </w:rPr>
        <w:t xml:space="preserve"> hiánya</w:t>
      </w:r>
    </w:p>
    <w:p w:rsidR="007D1A44" w:rsidRPr="009C0CCB" w:rsidRDefault="007D1A44" w:rsidP="007D1A44">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elbírálásánál előnyt jelent:</w:t>
      </w:r>
    </w:p>
    <w:p w:rsidR="00343FC4" w:rsidRPr="00343FC4" w:rsidRDefault="00343FC4" w:rsidP="00343FC4">
      <w:pPr>
        <w:pStyle w:val="Listaszerbekezds"/>
        <w:numPr>
          <w:ilvl w:val="0"/>
          <w:numId w:val="1"/>
        </w:numPr>
        <w:suppressAutoHyphens/>
        <w:spacing w:after="0"/>
        <w:ind w:left="714" w:hanging="357"/>
        <w:jc w:val="both"/>
        <w:rPr>
          <w:rFonts w:ascii="Times New Roman" w:hAnsi="Times New Roman" w:cs="Times New Roman"/>
          <w:sz w:val="21"/>
          <w:szCs w:val="21"/>
        </w:rPr>
      </w:pPr>
      <w:r w:rsidRPr="00343FC4">
        <w:rPr>
          <w:rFonts w:ascii="Times New Roman" w:hAnsi="Times New Roman" w:cs="Times New Roman"/>
          <w:sz w:val="21"/>
          <w:szCs w:val="21"/>
        </w:rPr>
        <w:t>műemlékvédelmi szakmérnöki végzettség</w:t>
      </w:r>
    </w:p>
    <w:p w:rsidR="00343FC4" w:rsidRPr="00343FC4" w:rsidRDefault="00343FC4" w:rsidP="00343FC4">
      <w:pPr>
        <w:pStyle w:val="Listaszerbekezds"/>
        <w:numPr>
          <w:ilvl w:val="0"/>
          <w:numId w:val="1"/>
        </w:numPr>
        <w:tabs>
          <w:tab w:val="left" w:pos="360"/>
        </w:tabs>
        <w:suppressAutoHyphens/>
        <w:spacing w:after="0"/>
        <w:ind w:left="714" w:hanging="357"/>
        <w:jc w:val="both"/>
        <w:rPr>
          <w:rFonts w:ascii="Times New Roman" w:hAnsi="Times New Roman" w:cs="Times New Roman"/>
          <w:sz w:val="21"/>
          <w:szCs w:val="21"/>
        </w:rPr>
      </w:pPr>
      <w:r w:rsidRPr="00343FC4">
        <w:rPr>
          <w:rFonts w:ascii="Times New Roman" w:hAnsi="Times New Roman" w:cs="Times New Roman"/>
          <w:sz w:val="21"/>
          <w:szCs w:val="21"/>
        </w:rPr>
        <w:t>hatósági ügyintézés területén szerzett tapasztalat/ szakmai tapasztalat</w:t>
      </w:r>
    </w:p>
    <w:p w:rsidR="005A3EBF" w:rsidRDefault="00343FC4" w:rsidP="00DD6C02">
      <w:pPr>
        <w:pStyle w:val="Listaszerbekezds"/>
        <w:numPr>
          <w:ilvl w:val="0"/>
          <w:numId w:val="1"/>
        </w:numPr>
        <w:tabs>
          <w:tab w:val="left" w:pos="360"/>
        </w:tabs>
        <w:suppressAutoHyphens/>
        <w:spacing w:after="0"/>
        <w:ind w:left="714" w:hanging="357"/>
        <w:jc w:val="both"/>
        <w:rPr>
          <w:rFonts w:ascii="Times New Roman" w:hAnsi="Times New Roman" w:cs="Times New Roman"/>
          <w:sz w:val="21"/>
          <w:szCs w:val="21"/>
        </w:rPr>
      </w:pPr>
      <w:r w:rsidRPr="00343FC4">
        <w:rPr>
          <w:rFonts w:ascii="Times New Roman" w:hAnsi="Times New Roman" w:cs="Times New Roman"/>
          <w:sz w:val="21"/>
          <w:szCs w:val="21"/>
        </w:rPr>
        <w:t>az építésügyi hatóságok kijelöléséről és működési feltételeiről szóló 237/2024. (VIII. 8.) Korm. rendelet szerinti építésügyi vizsga</w:t>
      </w:r>
    </w:p>
    <w:p w:rsidR="00DD6C02" w:rsidRDefault="00DD6C02" w:rsidP="00DD6C02">
      <w:pPr>
        <w:pStyle w:val="Listaszerbekezds"/>
        <w:numPr>
          <w:ilvl w:val="0"/>
          <w:numId w:val="1"/>
        </w:numPr>
        <w:tabs>
          <w:tab w:val="left" w:pos="360"/>
        </w:tabs>
        <w:suppressAutoHyphens/>
        <w:spacing w:after="0"/>
        <w:ind w:left="714" w:hanging="357"/>
        <w:jc w:val="both"/>
        <w:rPr>
          <w:rFonts w:ascii="Times New Roman" w:hAnsi="Times New Roman" w:cs="Times New Roman"/>
          <w:sz w:val="21"/>
          <w:szCs w:val="21"/>
        </w:rPr>
      </w:pPr>
      <w:r>
        <w:rPr>
          <w:rFonts w:ascii="Times New Roman" w:hAnsi="Times New Roman" w:cs="Times New Roman"/>
          <w:sz w:val="21"/>
          <w:szCs w:val="21"/>
        </w:rPr>
        <w:t>közigazgatási szakvizsga</w:t>
      </w:r>
    </w:p>
    <w:p w:rsidR="00DD6C02" w:rsidRPr="00DD6C02" w:rsidRDefault="00DD6C02" w:rsidP="00DD6C02">
      <w:pPr>
        <w:pStyle w:val="Listaszerbekezds"/>
        <w:numPr>
          <w:ilvl w:val="0"/>
          <w:numId w:val="1"/>
        </w:numPr>
        <w:tabs>
          <w:tab w:val="left" w:pos="360"/>
        </w:tabs>
        <w:suppressAutoHyphens/>
        <w:spacing w:after="0"/>
        <w:ind w:left="714" w:hanging="357"/>
        <w:jc w:val="both"/>
        <w:rPr>
          <w:rFonts w:ascii="Times New Roman" w:hAnsi="Times New Roman" w:cs="Times New Roman"/>
          <w:sz w:val="21"/>
          <w:szCs w:val="21"/>
        </w:rPr>
      </w:pPr>
      <w:r>
        <w:rPr>
          <w:rFonts w:ascii="Times New Roman" w:hAnsi="Times New Roman" w:cs="Times New Roman"/>
          <w:sz w:val="21"/>
          <w:szCs w:val="21"/>
        </w:rPr>
        <w:t>„B” kategóriás jogosítvány</w:t>
      </w:r>
    </w:p>
    <w:p w:rsidR="007D1A44" w:rsidRPr="009C0CCB" w:rsidRDefault="007D1A44" w:rsidP="007D1A44">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Elvárt kompetenciák:</w:t>
      </w:r>
    </w:p>
    <w:p w:rsidR="00343FC4" w:rsidRPr="00343FC4" w:rsidRDefault="00343FC4" w:rsidP="00343FC4">
      <w:pPr>
        <w:numPr>
          <w:ilvl w:val="0"/>
          <w:numId w:val="13"/>
        </w:numPr>
        <w:tabs>
          <w:tab w:val="left" w:pos="735"/>
        </w:tabs>
        <w:suppressAutoHyphens/>
        <w:spacing w:after="0"/>
        <w:ind w:left="737" w:hanging="340"/>
        <w:rPr>
          <w:rFonts w:ascii="Times New Roman" w:hAnsi="Times New Roman" w:cs="Times New Roman"/>
          <w:sz w:val="21"/>
          <w:szCs w:val="21"/>
        </w:rPr>
      </w:pPr>
      <w:r w:rsidRPr="00343FC4">
        <w:rPr>
          <w:rFonts w:ascii="Times New Roman" w:hAnsi="Times New Roman" w:cs="Times New Roman"/>
          <w:sz w:val="21"/>
          <w:szCs w:val="21"/>
        </w:rPr>
        <w:lastRenderedPageBreak/>
        <w:t>megbízhatóság, felelősségvállalás, problémamegoldó-, döntés-, és önálló munkavégzési képesség, jó szóbeli és írásbeli kifejezőkészség,</w:t>
      </w:r>
    </w:p>
    <w:p w:rsidR="00343FC4" w:rsidRPr="00343FC4" w:rsidRDefault="00343FC4" w:rsidP="00343FC4">
      <w:pPr>
        <w:numPr>
          <w:ilvl w:val="0"/>
          <w:numId w:val="13"/>
        </w:numPr>
        <w:tabs>
          <w:tab w:val="left" w:pos="735"/>
        </w:tabs>
        <w:suppressAutoHyphens/>
        <w:spacing w:after="0"/>
        <w:ind w:left="737" w:hanging="340"/>
        <w:rPr>
          <w:rFonts w:ascii="Times New Roman" w:hAnsi="Times New Roman" w:cs="Times New Roman"/>
          <w:sz w:val="21"/>
          <w:szCs w:val="21"/>
        </w:rPr>
      </w:pPr>
      <w:r w:rsidRPr="00343FC4">
        <w:rPr>
          <w:rFonts w:ascii="Times New Roman" w:hAnsi="Times New Roman" w:cs="Times New Roman"/>
          <w:sz w:val="21"/>
          <w:szCs w:val="21"/>
        </w:rPr>
        <w:t xml:space="preserve">együttműködési, konfliktuskezelési és konfliktus-megelőzési képesség, </w:t>
      </w:r>
    </w:p>
    <w:p w:rsidR="00343FC4" w:rsidRPr="00343FC4" w:rsidRDefault="00DD6C02" w:rsidP="00343FC4">
      <w:pPr>
        <w:numPr>
          <w:ilvl w:val="0"/>
          <w:numId w:val="13"/>
        </w:numPr>
        <w:tabs>
          <w:tab w:val="left" w:pos="735"/>
        </w:tabs>
        <w:suppressAutoHyphens/>
        <w:spacing w:after="0"/>
        <w:ind w:left="737" w:hanging="340"/>
        <w:rPr>
          <w:rFonts w:ascii="Times New Roman" w:hAnsi="Times New Roman" w:cs="Times New Roman"/>
          <w:sz w:val="21"/>
          <w:szCs w:val="21"/>
        </w:rPr>
      </w:pPr>
      <w:r>
        <w:rPr>
          <w:rFonts w:ascii="Times New Roman" w:hAnsi="Times New Roman" w:cs="Times New Roman"/>
          <w:sz w:val="21"/>
          <w:szCs w:val="21"/>
        </w:rPr>
        <w:t>pontosság</w:t>
      </w:r>
      <w:r w:rsidR="00343FC4" w:rsidRPr="00343FC4">
        <w:rPr>
          <w:rFonts w:ascii="Times New Roman" w:hAnsi="Times New Roman" w:cs="Times New Roman"/>
          <w:sz w:val="21"/>
          <w:szCs w:val="21"/>
        </w:rPr>
        <w:t xml:space="preserve"> </w:t>
      </w:r>
    </w:p>
    <w:p w:rsidR="005A3EBF" w:rsidRDefault="005A3EBF" w:rsidP="007D1A44">
      <w:pPr>
        <w:spacing w:before="120" w:after="0" w:line="240" w:lineRule="auto"/>
        <w:jc w:val="both"/>
        <w:rPr>
          <w:rFonts w:ascii="Times New Roman" w:hAnsi="Times New Roman" w:cs="Times New Roman"/>
          <w:sz w:val="21"/>
          <w:szCs w:val="21"/>
        </w:rPr>
      </w:pPr>
    </w:p>
    <w:p w:rsidR="007D1A44" w:rsidRPr="009C0CCB" w:rsidRDefault="007D1A44" w:rsidP="007D1A44">
      <w:pPr>
        <w:spacing w:before="120" w:after="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pályázat részeként benyújtandó iratok, igazolások:</w:t>
      </w:r>
    </w:p>
    <w:p w:rsidR="007D1A44" w:rsidRPr="009C0CCB" w:rsidRDefault="007D1A44" w:rsidP="007D1A44">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A 87/2019. (IV.23.) számú Korm. rendelet 1. számú melléklete szerinti részletes fényképes szakmai önéletrajz (Az önéletrajz 3.1. pontjában felsorolt időtartamokat </w:t>
      </w:r>
      <w:proofErr w:type="spellStart"/>
      <w:r w:rsidRPr="009C0CCB">
        <w:rPr>
          <w:rFonts w:ascii="Times New Roman" w:hAnsi="Times New Roman" w:cs="Times New Roman"/>
          <w:sz w:val="21"/>
          <w:szCs w:val="21"/>
        </w:rPr>
        <w:t>éééé</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hh</w:t>
      </w:r>
      <w:proofErr w:type="spellEnd"/>
      <w:r w:rsidRPr="009C0CCB">
        <w:rPr>
          <w:rFonts w:ascii="Times New Roman" w:hAnsi="Times New Roman" w:cs="Times New Roman"/>
          <w:sz w:val="21"/>
          <w:szCs w:val="21"/>
        </w:rPr>
        <w:t>/</w:t>
      </w:r>
      <w:proofErr w:type="spellStart"/>
      <w:r w:rsidRPr="009C0CCB">
        <w:rPr>
          <w:rFonts w:ascii="Times New Roman" w:hAnsi="Times New Roman" w:cs="Times New Roman"/>
          <w:sz w:val="21"/>
          <w:szCs w:val="21"/>
        </w:rPr>
        <w:t>nn</w:t>
      </w:r>
      <w:proofErr w:type="spellEnd"/>
      <w:r w:rsidRPr="009C0CCB">
        <w:rPr>
          <w:rFonts w:ascii="Times New Roman" w:hAnsi="Times New Roman" w:cs="Times New Roman"/>
          <w:sz w:val="21"/>
          <w:szCs w:val="21"/>
        </w:rPr>
        <w:t xml:space="preserve"> formátumban kérjük feltüntetni.)</w:t>
      </w:r>
    </w:p>
    <w:p w:rsidR="007D1A44" w:rsidRPr="009C0CCB" w:rsidRDefault="007D1A44" w:rsidP="007D1A44">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Iskolai végzettséget, szakképzettséget, nyelvvizsgát igazoló okiratok másolata, </w:t>
      </w:r>
    </w:p>
    <w:p w:rsidR="007D1A44" w:rsidRPr="009C0CCB" w:rsidRDefault="007D1A44" w:rsidP="007D1A44">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7D1A44" w:rsidRPr="009C0CCB" w:rsidRDefault="007D1A44" w:rsidP="007D1A44">
      <w:pPr>
        <w:numPr>
          <w:ilvl w:val="0"/>
          <w:numId w:val="4"/>
        </w:numPr>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Adatkezelési nyilatkozat a pályázati anyagban szereplő személyi adatok pályázati eljárással összefüggő kezeléséről</w:t>
      </w:r>
    </w:p>
    <w:p w:rsidR="007D1A44" w:rsidRPr="009C0CCB" w:rsidRDefault="007D1A44" w:rsidP="007D1A44">
      <w:pPr>
        <w:numPr>
          <w:ilvl w:val="0"/>
          <w:numId w:val="4"/>
        </w:numPr>
        <w:tabs>
          <w:tab w:val="left" w:pos="1080"/>
        </w:tabs>
        <w:suppressAutoHyphens/>
        <w:spacing w:after="0" w:line="240" w:lineRule="auto"/>
        <w:ind w:left="720" w:hanging="360"/>
        <w:jc w:val="both"/>
        <w:rPr>
          <w:rFonts w:ascii="Times New Roman" w:hAnsi="Times New Roman" w:cs="Times New Roman"/>
          <w:sz w:val="21"/>
          <w:szCs w:val="21"/>
        </w:rPr>
      </w:pPr>
      <w:r w:rsidRPr="009C0CCB">
        <w:rPr>
          <w:rFonts w:ascii="Times New Roman" w:hAnsi="Times New Roman" w:cs="Times New Roman"/>
          <w:sz w:val="21"/>
          <w:szCs w:val="21"/>
        </w:rPr>
        <w:t>Nyilatkozat arról, hogy a Kit. 95. §</w:t>
      </w:r>
      <w:proofErr w:type="spellStart"/>
      <w:r w:rsidRPr="009C0CCB">
        <w:rPr>
          <w:rFonts w:ascii="Times New Roman" w:hAnsi="Times New Roman" w:cs="Times New Roman"/>
          <w:sz w:val="21"/>
          <w:szCs w:val="21"/>
        </w:rPr>
        <w:t>-aiban</w:t>
      </w:r>
      <w:proofErr w:type="spellEnd"/>
      <w:r w:rsidRPr="009C0CCB">
        <w:rPr>
          <w:rFonts w:ascii="Times New Roman" w:hAnsi="Times New Roman" w:cs="Times New Roman"/>
          <w:sz w:val="21"/>
          <w:szCs w:val="21"/>
        </w:rPr>
        <w:t xml:space="preserve"> meghatározott összeférhetetlenség a pályázat benyújtásakor fennáll-e.</w:t>
      </w:r>
    </w:p>
    <w:p w:rsidR="007D1A44" w:rsidRPr="009C0CCB" w:rsidRDefault="007D1A44" w:rsidP="007D1A44">
      <w:pPr>
        <w:tabs>
          <w:tab w:val="left" w:pos="360"/>
        </w:tabs>
        <w:spacing w:before="120" w:after="0" w:line="240" w:lineRule="auto"/>
        <w:jc w:val="both"/>
        <w:rPr>
          <w:rFonts w:ascii="Times New Roman" w:hAnsi="Times New Roman" w:cs="Times New Roman"/>
          <w:sz w:val="21"/>
          <w:szCs w:val="21"/>
        </w:rPr>
      </w:pPr>
      <w:r w:rsidRPr="009C0CCB">
        <w:rPr>
          <w:rFonts w:ascii="Times New Roman" w:hAnsi="Times New Roman" w:cs="Times New Roman"/>
          <w:b/>
          <w:sz w:val="21"/>
          <w:szCs w:val="21"/>
        </w:rPr>
        <w:t xml:space="preserve">A pályázati kiírás további közzétételének helye, ideje: </w:t>
      </w:r>
      <w:r w:rsidR="005A3EBF" w:rsidRPr="005B7E9C">
        <w:rPr>
          <w:rFonts w:ascii="Times New Roman" w:hAnsi="Times New Roman" w:cs="Times New Roman"/>
          <w:b/>
          <w:sz w:val="21"/>
          <w:szCs w:val="21"/>
        </w:rPr>
        <w:t>2026.0</w:t>
      </w:r>
      <w:r w:rsidR="00DD6C02">
        <w:rPr>
          <w:rFonts w:ascii="Times New Roman" w:hAnsi="Times New Roman" w:cs="Times New Roman"/>
          <w:b/>
          <w:sz w:val="21"/>
          <w:szCs w:val="21"/>
        </w:rPr>
        <w:t>3.16.</w:t>
      </w:r>
    </w:p>
    <w:p w:rsidR="007D1A44" w:rsidRPr="009C0CCB" w:rsidRDefault="007D1A44" w:rsidP="007D1A44">
      <w:pPr>
        <w:numPr>
          <w:ilvl w:val="0"/>
          <w:numId w:val="3"/>
        </w:numPr>
        <w:tabs>
          <w:tab w:val="left" w:pos="795"/>
        </w:tabs>
        <w:suppressAutoHyphens/>
        <w:spacing w:after="0" w:line="240" w:lineRule="auto"/>
        <w:ind w:left="737" w:hanging="340"/>
        <w:rPr>
          <w:rFonts w:ascii="Times New Roman" w:hAnsi="Times New Roman" w:cs="Times New Roman"/>
          <w:sz w:val="21"/>
          <w:szCs w:val="21"/>
        </w:rPr>
      </w:pPr>
      <w:proofErr w:type="spellStart"/>
      <w:r w:rsidRPr="009C0CCB">
        <w:rPr>
          <w:rFonts w:ascii="Times New Roman" w:eastAsia="Wingdings" w:hAnsi="Times New Roman" w:cs="Times New Roman"/>
          <w:sz w:val="21"/>
          <w:szCs w:val="21"/>
        </w:rPr>
        <w:t>www</w:t>
      </w:r>
      <w:proofErr w:type="spellEnd"/>
      <w:r w:rsidRPr="009C0CCB">
        <w:rPr>
          <w:rFonts w:ascii="Times New Roman" w:eastAsia="Wingdings" w:hAnsi="Times New Roman" w:cs="Times New Roman"/>
          <w:sz w:val="21"/>
          <w:szCs w:val="21"/>
        </w:rPr>
        <w:t>.</w:t>
      </w:r>
      <w:r w:rsidRPr="009C0CCB">
        <w:rPr>
          <w:rFonts w:ascii="Times New Roman" w:hAnsi="Times New Roman" w:cs="Times New Roman"/>
          <w:sz w:val="21"/>
          <w:szCs w:val="21"/>
        </w:rPr>
        <w:t xml:space="preserve"> </w:t>
      </w:r>
      <w:r w:rsidRPr="009C0CCB">
        <w:rPr>
          <w:rFonts w:ascii="Times New Roman" w:eastAsia="Wingdings" w:hAnsi="Times New Roman" w:cs="Times New Roman"/>
          <w:sz w:val="21"/>
          <w:szCs w:val="21"/>
        </w:rPr>
        <w:t>kormanyhivatal</w:t>
      </w:r>
      <w:r w:rsidR="00B7502B">
        <w:rPr>
          <w:rFonts w:ascii="Times New Roman" w:eastAsia="Wingdings" w:hAnsi="Times New Roman" w:cs="Times New Roman"/>
          <w:sz w:val="21"/>
          <w:szCs w:val="21"/>
        </w:rPr>
        <w:t>ok</w:t>
      </w:r>
      <w:r w:rsidRPr="009C0CCB">
        <w:rPr>
          <w:rFonts w:ascii="Times New Roman" w:hAnsi="Times New Roman" w:cs="Times New Roman"/>
          <w:sz w:val="21"/>
          <w:szCs w:val="21"/>
        </w:rPr>
        <w:t xml:space="preserve">.hu </w:t>
      </w:r>
    </w:p>
    <w:p w:rsidR="005A3EBF" w:rsidRDefault="007D1A44" w:rsidP="00DD6C02">
      <w:pPr>
        <w:widowControl w:val="0"/>
        <w:tabs>
          <w:tab w:val="left" w:pos="360"/>
        </w:tabs>
        <w:overflowPunct w:val="0"/>
        <w:spacing w:after="120" w:line="360" w:lineRule="auto"/>
        <w:ind w:left="340"/>
        <w:rPr>
          <w:rFonts w:ascii="Times New Roman" w:hAnsi="Times New Roman" w:cs="Times New Roman"/>
          <w:sz w:val="21"/>
          <w:szCs w:val="21"/>
        </w:rPr>
      </w:pPr>
      <w:r w:rsidRPr="009C0CCB">
        <w:rPr>
          <w:rFonts w:ascii="Times New Roman" w:hAnsi="Times New Roman" w:cs="Times New Roman"/>
          <w:b/>
          <w:bCs/>
          <w:sz w:val="21"/>
          <w:szCs w:val="21"/>
        </w:rPr>
        <w:t>A munkakör betölthetőségének időpontja:</w:t>
      </w:r>
      <w:r w:rsidR="005A3EBF">
        <w:rPr>
          <w:rFonts w:ascii="Times New Roman" w:hAnsi="Times New Roman" w:cs="Times New Roman"/>
          <w:b/>
          <w:bCs/>
          <w:sz w:val="21"/>
          <w:szCs w:val="21"/>
        </w:rPr>
        <w:t xml:space="preserve"> </w:t>
      </w:r>
      <w:r w:rsidR="00DD6C02" w:rsidRPr="00DD6C02">
        <w:rPr>
          <w:rFonts w:ascii="Times New Roman" w:hAnsi="Times New Roman" w:cs="Times New Roman"/>
          <w:sz w:val="21"/>
          <w:szCs w:val="21"/>
        </w:rPr>
        <w:t>A munkakör a pályázat elbírálását követő 30 napon belül betölthető</w:t>
      </w:r>
    </w:p>
    <w:p w:rsidR="007D1A44" w:rsidRPr="009C0CCB" w:rsidRDefault="007D1A44" w:rsidP="007D1A44">
      <w:pPr>
        <w:spacing w:after="12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 xml:space="preserve">A pályázat benyújtásának határideje: </w:t>
      </w:r>
      <w:r w:rsidR="00DD6C02">
        <w:rPr>
          <w:rFonts w:ascii="Times New Roman" w:hAnsi="Times New Roman" w:cs="Times New Roman"/>
          <w:sz w:val="21"/>
          <w:szCs w:val="21"/>
        </w:rPr>
        <w:t>2026.04.30.</w:t>
      </w:r>
    </w:p>
    <w:p w:rsidR="007D1A44" w:rsidRPr="009C0CCB" w:rsidRDefault="007D1A44" w:rsidP="007D1A44">
      <w:pPr>
        <w:spacing w:after="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pályázatok benyújtásának módja:</w:t>
      </w:r>
    </w:p>
    <w:p w:rsidR="00DD6C02" w:rsidRPr="00DD6C02" w:rsidRDefault="00DD6C02" w:rsidP="00DD6C02">
      <w:pPr>
        <w:numPr>
          <w:ilvl w:val="0"/>
          <w:numId w:val="14"/>
        </w:numPr>
        <w:tabs>
          <w:tab w:val="left" w:pos="426"/>
        </w:tabs>
        <w:suppressAutoHyphens/>
        <w:spacing w:after="0"/>
        <w:ind w:left="426"/>
        <w:jc w:val="both"/>
        <w:rPr>
          <w:rFonts w:ascii="Times New Roman" w:hAnsi="Times New Roman" w:cs="Times New Roman"/>
          <w:sz w:val="21"/>
          <w:szCs w:val="21"/>
        </w:rPr>
      </w:pPr>
      <w:r w:rsidRPr="00DD6C02">
        <w:rPr>
          <w:rFonts w:ascii="Times New Roman" w:hAnsi="Times New Roman" w:cs="Times New Roman"/>
          <w:sz w:val="21"/>
          <w:szCs w:val="21"/>
        </w:rPr>
        <w:t>Postai úton, a pályázatnak a Komárom-Esztergom Vármegyei Kormányhivatal Humánpolitikai Osztályának a címére történő megküldésével (2800 Tatabánya, Bárdos László utca 2.). Kérjük a borítékon feltüntetni a pályázati adatbázisban szereplő azonosítószámot: KE/12/184-1/2026 valamint a munkakör megnevezését: építésügyi szakügyintéző</w:t>
      </w:r>
    </w:p>
    <w:p w:rsidR="00DD6C02" w:rsidRPr="00DD6C02" w:rsidRDefault="00DD6C02" w:rsidP="00DD6C02">
      <w:pPr>
        <w:numPr>
          <w:ilvl w:val="0"/>
          <w:numId w:val="14"/>
        </w:numPr>
        <w:tabs>
          <w:tab w:val="left" w:pos="426"/>
          <w:tab w:val="left" w:pos="735"/>
        </w:tabs>
        <w:suppressAutoHyphens/>
        <w:spacing w:after="0"/>
        <w:ind w:left="426"/>
        <w:jc w:val="both"/>
        <w:rPr>
          <w:rFonts w:ascii="Times New Roman" w:hAnsi="Times New Roman" w:cs="Times New Roman"/>
          <w:sz w:val="21"/>
          <w:szCs w:val="21"/>
        </w:rPr>
      </w:pPr>
      <w:r w:rsidRPr="00DD6C02">
        <w:rPr>
          <w:rFonts w:ascii="Times New Roman" w:hAnsi="Times New Roman" w:cs="Times New Roman"/>
          <w:sz w:val="21"/>
          <w:szCs w:val="21"/>
        </w:rPr>
        <w:t xml:space="preserve">Személyesen: </w:t>
      </w:r>
      <w:proofErr w:type="spellStart"/>
      <w:r w:rsidRPr="00DD6C02">
        <w:rPr>
          <w:rFonts w:ascii="Times New Roman" w:hAnsi="Times New Roman" w:cs="Times New Roman"/>
          <w:sz w:val="21"/>
          <w:szCs w:val="21"/>
        </w:rPr>
        <w:t>Benis</w:t>
      </w:r>
      <w:proofErr w:type="spellEnd"/>
      <w:r w:rsidRPr="00DD6C02">
        <w:rPr>
          <w:rFonts w:ascii="Times New Roman" w:hAnsi="Times New Roman" w:cs="Times New Roman"/>
          <w:sz w:val="21"/>
          <w:szCs w:val="21"/>
        </w:rPr>
        <w:t xml:space="preserve"> Erika Építésügyi és Örökségvédelmi Főosztályvezetőnél (Komárom-Esztergom Vármegyei Kormányhivatal 2800 Tatabánya, Bárdos L. u. 2.)</w:t>
      </w:r>
    </w:p>
    <w:p w:rsidR="00DD6C02" w:rsidRPr="00DD6C02" w:rsidRDefault="00DD6C02" w:rsidP="00DD6C02">
      <w:pPr>
        <w:numPr>
          <w:ilvl w:val="0"/>
          <w:numId w:val="14"/>
        </w:numPr>
        <w:tabs>
          <w:tab w:val="left" w:pos="426"/>
          <w:tab w:val="left" w:pos="735"/>
        </w:tabs>
        <w:suppressAutoHyphens/>
        <w:spacing w:after="0"/>
        <w:ind w:left="425" w:hanging="357"/>
        <w:jc w:val="both"/>
        <w:rPr>
          <w:rFonts w:ascii="Times New Roman" w:hAnsi="Times New Roman" w:cs="Times New Roman"/>
          <w:sz w:val="21"/>
          <w:szCs w:val="21"/>
        </w:rPr>
      </w:pPr>
      <w:r w:rsidRPr="00DD6C02">
        <w:rPr>
          <w:rFonts w:ascii="Times New Roman" w:hAnsi="Times New Roman" w:cs="Times New Roman"/>
          <w:sz w:val="21"/>
          <w:szCs w:val="21"/>
        </w:rPr>
        <w:t>e-mailen: humanpolitika</w:t>
      </w:r>
      <w:hyperlink r:id="rId5">
        <w:r w:rsidRPr="00DD6C02">
          <w:rPr>
            <w:rFonts w:ascii="Times New Roman" w:hAnsi="Times New Roman" w:cs="Times New Roman"/>
            <w:sz w:val="21"/>
            <w:szCs w:val="21"/>
          </w:rPr>
          <w:t>@komarom.gov.hu</w:t>
        </w:r>
      </w:hyperlink>
      <w:r w:rsidRPr="00DD6C02">
        <w:rPr>
          <w:rFonts w:ascii="Times New Roman" w:hAnsi="Times New Roman" w:cs="Times New Roman"/>
          <w:sz w:val="21"/>
          <w:szCs w:val="21"/>
        </w:rPr>
        <w:t xml:space="preserve"> e-mail címre történő megküldésével.</w:t>
      </w:r>
    </w:p>
    <w:p w:rsidR="005A3EBF" w:rsidRDefault="005A3EBF" w:rsidP="007D1A44">
      <w:pPr>
        <w:spacing w:before="120" w:after="0" w:line="240" w:lineRule="auto"/>
        <w:jc w:val="both"/>
        <w:rPr>
          <w:rFonts w:ascii="Times New Roman" w:hAnsi="Times New Roman" w:cs="Times New Roman"/>
          <w:sz w:val="21"/>
          <w:szCs w:val="21"/>
        </w:rPr>
      </w:pPr>
    </w:p>
    <w:p w:rsidR="007D1A44" w:rsidRPr="009C0CCB" w:rsidRDefault="007D1A44" w:rsidP="007D1A44">
      <w:pPr>
        <w:spacing w:before="120" w:after="0" w:line="240" w:lineRule="auto"/>
        <w:jc w:val="both"/>
        <w:rPr>
          <w:rFonts w:ascii="Times New Roman" w:hAnsi="Times New Roman" w:cs="Times New Roman"/>
          <w:sz w:val="21"/>
          <w:szCs w:val="21"/>
        </w:rPr>
      </w:pPr>
      <w:r w:rsidRPr="009C0CCB">
        <w:rPr>
          <w:rFonts w:ascii="Times New Roman" w:hAnsi="Times New Roman" w:cs="Times New Roman"/>
          <w:b/>
          <w:sz w:val="21"/>
          <w:szCs w:val="21"/>
        </w:rPr>
        <w:t>A pályázat elbírálás rendje</w:t>
      </w:r>
      <w:r w:rsidRPr="009C0CCB">
        <w:rPr>
          <w:rFonts w:ascii="Times New Roman" w:hAnsi="Times New Roman" w:cs="Times New Roman"/>
          <w:sz w:val="21"/>
          <w:szCs w:val="21"/>
        </w:rPr>
        <w:t xml:space="preserve">: </w:t>
      </w:r>
    </w:p>
    <w:p w:rsidR="00DD6C02" w:rsidRDefault="007D1A44" w:rsidP="007D1A44">
      <w:pPr>
        <w:spacing w:after="120" w:line="240" w:lineRule="auto"/>
        <w:jc w:val="both"/>
        <w:rPr>
          <w:rFonts w:ascii="Times New Roman" w:hAnsi="Times New Roman" w:cs="Times New Roman"/>
          <w:sz w:val="21"/>
          <w:szCs w:val="21"/>
        </w:rPr>
      </w:pPr>
      <w:r w:rsidRPr="009C0CCB">
        <w:rPr>
          <w:rFonts w:ascii="Times New Roman" w:hAnsi="Times New Roman" w:cs="Times New Roman"/>
          <w:sz w:val="21"/>
          <w:szCs w:val="21"/>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DD6C02" w:rsidRPr="00DD6C02" w:rsidRDefault="00DD6C02" w:rsidP="00DD6C02">
      <w:pPr>
        <w:widowControl w:val="0"/>
        <w:tabs>
          <w:tab w:val="left" w:pos="360"/>
        </w:tabs>
        <w:overflowPunct w:val="0"/>
        <w:spacing w:after="120"/>
        <w:jc w:val="both"/>
        <w:rPr>
          <w:rFonts w:ascii="Times New Roman" w:hAnsi="Times New Roman" w:cs="Times New Roman"/>
          <w:sz w:val="21"/>
          <w:szCs w:val="21"/>
        </w:rPr>
      </w:pPr>
      <w:r w:rsidRPr="00DD6C02">
        <w:rPr>
          <w:rFonts w:ascii="Times New Roman" w:hAnsi="Times New Roman" w:cs="Times New Roman"/>
          <w:sz w:val="21"/>
          <w:szCs w:val="21"/>
        </w:rPr>
        <w:t>A pályázati kiírással kapcsolatosan további információt Kovácsné Németh Andrea osztályvezető nyújt, a 33/795-034-es telefonszámon.</w:t>
      </w:r>
    </w:p>
    <w:p w:rsidR="00DD6C02" w:rsidRPr="009C0CCB" w:rsidRDefault="00DD6C02" w:rsidP="007D1A44">
      <w:pPr>
        <w:spacing w:after="120" w:line="240" w:lineRule="auto"/>
        <w:jc w:val="both"/>
        <w:rPr>
          <w:rFonts w:ascii="Times New Roman" w:hAnsi="Times New Roman" w:cs="Times New Roman"/>
          <w:sz w:val="21"/>
          <w:szCs w:val="21"/>
        </w:rPr>
      </w:pPr>
    </w:p>
    <w:p w:rsidR="00962E96" w:rsidRPr="00962E96" w:rsidRDefault="007D1A44" w:rsidP="00DD6C02">
      <w:pPr>
        <w:spacing w:after="120" w:line="240" w:lineRule="auto"/>
        <w:jc w:val="both"/>
        <w:rPr>
          <w:rFonts w:ascii="Times New Roman" w:hAnsi="Times New Roman" w:cs="Times New Roman"/>
          <w:sz w:val="21"/>
          <w:szCs w:val="21"/>
        </w:rPr>
      </w:pPr>
      <w:r w:rsidRPr="009C0CCB">
        <w:rPr>
          <w:rFonts w:ascii="Times New Roman" w:hAnsi="Times New Roman" w:cs="Times New Roman"/>
          <w:b/>
          <w:bCs/>
          <w:sz w:val="21"/>
          <w:szCs w:val="21"/>
        </w:rPr>
        <w:t>A pályázat elbírálásának határideje:</w:t>
      </w:r>
      <w:r w:rsidRPr="009C0CCB">
        <w:rPr>
          <w:rFonts w:ascii="Times New Roman" w:hAnsi="Times New Roman" w:cs="Times New Roman"/>
          <w:b/>
          <w:sz w:val="21"/>
          <w:szCs w:val="21"/>
        </w:rPr>
        <w:t xml:space="preserve"> </w:t>
      </w:r>
      <w:r w:rsidR="00DD6C02">
        <w:rPr>
          <w:rFonts w:ascii="Times New Roman" w:hAnsi="Times New Roman" w:cs="Times New Roman"/>
          <w:sz w:val="21"/>
          <w:szCs w:val="21"/>
        </w:rPr>
        <w:t>2026.05.31</w:t>
      </w:r>
      <w:r w:rsidR="00962E96" w:rsidRPr="00962E96">
        <w:rPr>
          <w:rFonts w:ascii="Times New Roman" w:hAnsi="Times New Roman" w:cs="Times New Roman"/>
          <w:sz w:val="21"/>
          <w:szCs w:val="21"/>
        </w:rPr>
        <w:t>.</w:t>
      </w:r>
    </w:p>
    <w:p w:rsidR="007D1A44" w:rsidRPr="009C0CCB" w:rsidRDefault="007D1A44" w:rsidP="007D1A44">
      <w:pPr>
        <w:spacing w:after="120" w:line="240" w:lineRule="auto"/>
        <w:jc w:val="both"/>
        <w:rPr>
          <w:rFonts w:ascii="Times New Roman" w:hAnsi="Times New Roman" w:cs="Times New Roman"/>
          <w:b/>
          <w:bCs/>
          <w:sz w:val="21"/>
          <w:szCs w:val="21"/>
        </w:rPr>
      </w:pPr>
      <w:r w:rsidRPr="009C0CCB">
        <w:rPr>
          <w:rFonts w:ascii="Times New Roman" w:hAnsi="Times New Roman" w:cs="Times New Roman"/>
          <w:b/>
          <w:bCs/>
          <w:sz w:val="21"/>
          <w:szCs w:val="21"/>
        </w:rPr>
        <w:t>A munkáltatóval kapcsolatos egyéb lényeges információ:</w:t>
      </w:r>
    </w:p>
    <w:p w:rsidR="007D1A44" w:rsidRPr="009C0CCB" w:rsidRDefault="007D1A44" w:rsidP="007D1A44">
      <w:pPr>
        <w:jc w:val="both"/>
        <w:rPr>
          <w:rFonts w:ascii="Times New Roman" w:hAnsi="Times New Roman" w:cs="Times New Roman"/>
          <w:sz w:val="21"/>
          <w:szCs w:val="21"/>
        </w:rPr>
      </w:pPr>
      <w:r w:rsidRPr="009C0CCB">
        <w:rPr>
          <w:rFonts w:ascii="Times New Roman" w:hAnsi="Times New Roman" w:cs="Times New Roman"/>
          <w:sz w:val="21"/>
          <w:szCs w:val="21"/>
        </w:rPr>
        <w:t xml:space="preserve">A pályázat a kormányzati igazgatásról szóló 2018. évi CXXV. törvény hatálya alá esik, a foglalkoztatás kormányzati szolgálati jogviszony/munkaviszony keretei között történik. A kiírt álláshelyre határozott idejű kormányzati szolgálati jogviszonyt/ munkaviszonyt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w:t>
      </w:r>
      <w:r w:rsidRPr="009C0CCB">
        <w:rPr>
          <w:rFonts w:ascii="Times New Roman" w:hAnsi="Times New Roman" w:cs="Times New Roman"/>
          <w:sz w:val="21"/>
          <w:szCs w:val="21"/>
        </w:rPr>
        <w:lastRenderedPageBreak/>
        <w:t>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7D1A44" w:rsidRPr="009C0CCB" w:rsidRDefault="007D1A44" w:rsidP="007D1A44">
      <w:pPr>
        <w:spacing w:after="0" w:line="240" w:lineRule="auto"/>
        <w:jc w:val="both"/>
        <w:rPr>
          <w:rFonts w:ascii="Times New Roman" w:hAnsi="Times New Roman" w:cs="Times New Roman"/>
        </w:rPr>
      </w:pPr>
      <w:r w:rsidRPr="009C0CCB">
        <w:rPr>
          <w:rFonts w:ascii="Times New Roman" w:hAnsi="Times New Roman" w:cs="Times New Roman"/>
        </w:rPr>
        <w:br w:type="page"/>
      </w:r>
    </w:p>
    <w:p w:rsidR="003805F4" w:rsidRDefault="003805F4"/>
    <w:sectPr w:rsidR="003805F4" w:rsidSect="0038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14EB3FA3"/>
    <w:multiLevelType w:val="hybridMultilevel"/>
    <w:tmpl w:val="249854D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F70794"/>
    <w:multiLevelType w:val="multilevel"/>
    <w:tmpl w:val="CDB8C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382445C"/>
    <w:multiLevelType w:val="multilevel"/>
    <w:tmpl w:val="A1F242C8"/>
    <w:lvl w:ilvl="0">
      <w:start w:val="1"/>
      <w:numFmt w:val="bullet"/>
      <w:lvlText w:val=""/>
      <w:lvlJc w:val="left"/>
      <w:pPr>
        <w:tabs>
          <w:tab w:val="num" w:pos="795"/>
        </w:tabs>
        <w:ind w:left="795" w:hanging="360"/>
      </w:pPr>
      <w:rPr>
        <w:rFonts w:ascii="Symbol" w:hAnsi="Symbol" w:cs="Symbol" w:hint="default"/>
        <w:color w:val="000000"/>
        <w:sz w:val="22"/>
        <w:szCs w:val="22"/>
        <w:lang w:val="hu-HU" w:bidi="ar-SA"/>
      </w:rPr>
    </w:lvl>
    <w:lvl w:ilvl="1">
      <w:start w:val="1"/>
      <w:numFmt w:val="bullet"/>
      <w:lvlText w:val="◦"/>
      <w:lvlJc w:val="left"/>
      <w:pPr>
        <w:tabs>
          <w:tab w:val="num" w:pos="1155"/>
        </w:tabs>
        <w:ind w:left="1155" w:hanging="360"/>
      </w:pPr>
      <w:rPr>
        <w:rFonts w:ascii="OpenSymbol" w:hAnsi="OpenSymbol" w:cs="OpenSymbol" w:hint="default"/>
        <w:color w:val="000000"/>
      </w:rPr>
    </w:lvl>
    <w:lvl w:ilvl="2">
      <w:start w:val="1"/>
      <w:numFmt w:val="bullet"/>
      <w:lvlText w:val="▪"/>
      <w:lvlJc w:val="left"/>
      <w:pPr>
        <w:tabs>
          <w:tab w:val="num" w:pos="1515"/>
        </w:tabs>
        <w:ind w:left="1515" w:hanging="360"/>
      </w:pPr>
      <w:rPr>
        <w:rFonts w:ascii="OpenSymbol" w:hAnsi="OpenSymbol" w:cs="OpenSymbol" w:hint="default"/>
        <w:color w:val="000000"/>
      </w:rPr>
    </w:lvl>
    <w:lvl w:ilvl="3">
      <w:start w:val="1"/>
      <w:numFmt w:val="bullet"/>
      <w:lvlText w:val=""/>
      <w:lvlJc w:val="left"/>
      <w:pPr>
        <w:tabs>
          <w:tab w:val="num" w:pos="1875"/>
        </w:tabs>
        <w:ind w:left="1875" w:hanging="360"/>
      </w:pPr>
      <w:rPr>
        <w:rFonts w:ascii="Symbol" w:hAnsi="Symbol" w:cs="Symbol" w:hint="default"/>
        <w:color w:val="000000"/>
        <w:sz w:val="22"/>
        <w:szCs w:val="22"/>
        <w:lang w:val="hu-HU" w:bidi="ar-SA"/>
      </w:rPr>
    </w:lvl>
    <w:lvl w:ilvl="4">
      <w:start w:val="1"/>
      <w:numFmt w:val="bullet"/>
      <w:lvlText w:val="◦"/>
      <w:lvlJc w:val="left"/>
      <w:pPr>
        <w:tabs>
          <w:tab w:val="num" w:pos="2235"/>
        </w:tabs>
        <w:ind w:left="2235" w:hanging="360"/>
      </w:pPr>
      <w:rPr>
        <w:rFonts w:ascii="OpenSymbol" w:hAnsi="OpenSymbol" w:cs="OpenSymbol" w:hint="default"/>
        <w:color w:val="000000"/>
      </w:rPr>
    </w:lvl>
    <w:lvl w:ilvl="5">
      <w:start w:val="1"/>
      <w:numFmt w:val="bullet"/>
      <w:lvlText w:val="▪"/>
      <w:lvlJc w:val="left"/>
      <w:pPr>
        <w:tabs>
          <w:tab w:val="num" w:pos="2595"/>
        </w:tabs>
        <w:ind w:left="2595" w:hanging="360"/>
      </w:pPr>
      <w:rPr>
        <w:rFonts w:ascii="OpenSymbol" w:hAnsi="OpenSymbol" w:cs="OpenSymbol" w:hint="default"/>
        <w:color w:val="000000"/>
      </w:rPr>
    </w:lvl>
    <w:lvl w:ilvl="6">
      <w:start w:val="1"/>
      <w:numFmt w:val="bullet"/>
      <w:lvlText w:val=""/>
      <w:lvlJc w:val="left"/>
      <w:pPr>
        <w:tabs>
          <w:tab w:val="num" w:pos="2955"/>
        </w:tabs>
        <w:ind w:left="2955" w:hanging="360"/>
      </w:pPr>
      <w:rPr>
        <w:rFonts w:ascii="Symbol" w:hAnsi="Symbol" w:cs="Symbol" w:hint="default"/>
        <w:color w:val="000000"/>
        <w:sz w:val="22"/>
        <w:szCs w:val="22"/>
        <w:lang w:val="hu-HU" w:bidi="ar-SA"/>
      </w:rPr>
    </w:lvl>
    <w:lvl w:ilvl="7">
      <w:start w:val="1"/>
      <w:numFmt w:val="bullet"/>
      <w:lvlText w:val="◦"/>
      <w:lvlJc w:val="left"/>
      <w:pPr>
        <w:tabs>
          <w:tab w:val="num" w:pos="3315"/>
        </w:tabs>
        <w:ind w:left="3315" w:hanging="360"/>
      </w:pPr>
      <w:rPr>
        <w:rFonts w:ascii="OpenSymbol" w:hAnsi="OpenSymbol" w:cs="OpenSymbol" w:hint="default"/>
        <w:color w:val="000000"/>
      </w:rPr>
    </w:lvl>
    <w:lvl w:ilvl="8">
      <w:start w:val="1"/>
      <w:numFmt w:val="bullet"/>
      <w:lvlText w:val="▪"/>
      <w:lvlJc w:val="left"/>
      <w:pPr>
        <w:tabs>
          <w:tab w:val="num" w:pos="3675"/>
        </w:tabs>
        <w:ind w:left="3675" w:hanging="360"/>
      </w:pPr>
      <w:rPr>
        <w:rFonts w:ascii="OpenSymbol" w:hAnsi="OpenSymbol" w:cs="OpenSymbol" w:hint="default"/>
        <w:color w:val="000000"/>
      </w:rPr>
    </w:lvl>
  </w:abstractNum>
  <w:abstractNum w:abstractNumId="6">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3D504C2"/>
    <w:multiLevelType w:val="multilevel"/>
    <w:tmpl w:val="5C2A2524"/>
    <w:lvl w:ilvl="0">
      <w:start w:val="1"/>
      <w:numFmt w:val="bullet"/>
      <w:lvlText w:val=""/>
      <w:lvlJc w:val="left"/>
      <w:pPr>
        <w:tabs>
          <w:tab w:val="num" w:pos="1060"/>
        </w:tabs>
        <w:ind w:left="1060" w:hanging="360"/>
      </w:pPr>
      <w:rPr>
        <w:rFonts w:ascii="Symbol" w:hAnsi="Symbol" w:cs="Symbol" w:hint="default"/>
        <w:color w:val="000000"/>
        <w:sz w:val="22"/>
        <w:szCs w:val="22"/>
      </w:rPr>
    </w:lvl>
    <w:lvl w:ilvl="1">
      <w:start w:val="1"/>
      <w:numFmt w:val="bullet"/>
      <w:lvlText w:val="◦"/>
      <w:lvlJc w:val="left"/>
      <w:pPr>
        <w:tabs>
          <w:tab w:val="num" w:pos="1420"/>
        </w:tabs>
        <w:ind w:left="1420" w:hanging="360"/>
      </w:pPr>
      <w:rPr>
        <w:rFonts w:ascii="OpenSymbol" w:hAnsi="OpenSymbol" w:cs="OpenSymbol" w:hint="default"/>
        <w:color w:val="000000"/>
      </w:rPr>
    </w:lvl>
    <w:lvl w:ilvl="2">
      <w:start w:val="1"/>
      <w:numFmt w:val="bullet"/>
      <w:lvlText w:val="▪"/>
      <w:lvlJc w:val="left"/>
      <w:pPr>
        <w:tabs>
          <w:tab w:val="num" w:pos="1780"/>
        </w:tabs>
        <w:ind w:left="1780" w:hanging="360"/>
      </w:pPr>
      <w:rPr>
        <w:rFonts w:ascii="OpenSymbol" w:hAnsi="OpenSymbol" w:cs="OpenSymbol" w:hint="default"/>
        <w:color w:val="000000"/>
      </w:rPr>
    </w:lvl>
    <w:lvl w:ilvl="3">
      <w:start w:val="1"/>
      <w:numFmt w:val="bullet"/>
      <w:lvlText w:val=""/>
      <w:lvlJc w:val="left"/>
      <w:pPr>
        <w:tabs>
          <w:tab w:val="num" w:pos="2140"/>
        </w:tabs>
        <w:ind w:left="2140" w:hanging="360"/>
      </w:pPr>
      <w:rPr>
        <w:rFonts w:ascii="Symbol" w:hAnsi="Symbol" w:cs="Symbol" w:hint="default"/>
        <w:color w:val="000000"/>
        <w:sz w:val="22"/>
        <w:szCs w:val="22"/>
      </w:rPr>
    </w:lvl>
    <w:lvl w:ilvl="4">
      <w:start w:val="1"/>
      <w:numFmt w:val="bullet"/>
      <w:lvlText w:val="◦"/>
      <w:lvlJc w:val="left"/>
      <w:pPr>
        <w:tabs>
          <w:tab w:val="num" w:pos="2500"/>
        </w:tabs>
        <w:ind w:left="2500" w:hanging="360"/>
      </w:pPr>
      <w:rPr>
        <w:rFonts w:ascii="OpenSymbol" w:hAnsi="OpenSymbol" w:cs="OpenSymbol" w:hint="default"/>
        <w:color w:val="000000"/>
      </w:rPr>
    </w:lvl>
    <w:lvl w:ilvl="5">
      <w:start w:val="1"/>
      <w:numFmt w:val="bullet"/>
      <w:lvlText w:val="▪"/>
      <w:lvlJc w:val="left"/>
      <w:pPr>
        <w:tabs>
          <w:tab w:val="num" w:pos="2860"/>
        </w:tabs>
        <w:ind w:left="2860" w:hanging="360"/>
      </w:pPr>
      <w:rPr>
        <w:rFonts w:ascii="OpenSymbol" w:hAnsi="OpenSymbol" w:cs="OpenSymbol" w:hint="default"/>
        <w:color w:val="000000"/>
      </w:rPr>
    </w:lvl>
    <w:lvl w:ilvl="6">
      <w:start w:val="1"/>
      <w:numFmt w:val="bullet"/>
      <w:lvlText w:val=""/>
      <w:lvlJc w:val="left"/>
      <w:pPr>
        <w:tabs>
          <w:tab w:val="num" w:pos="3220"/>
        </w:tabs>
        <w:ind w:left="3220" w:hanging="360"/>
      </w:pPr>
      <w:rPr>
        <w:rFonts w:ascii="Symbol" w:hAnsi="Symbol" w:cs="Symbol" w:hint="default"/>
        <w:color w:val="000000"/>
        <w:sz w:val="22"/>
        <w:szCs w:val="22"/>
      </w:rPr>
    </w:lvl>
    <w:lvl w:ilvl="7">
      <w:start w:val="1"/>
      <w:numFmt w:val="bullet"/>
      <w:lvlText w:val="◦"/>
      <w:lvlJc w:val="left"/>
      <w:pPr>
        <w:tabs>
          <w:tab w:val="num" w:pos="3580"/>
        </w:tabs>
        <w:ind w:left="3580" w:hanging="360"/>
      </w:pPr>
      <w:rPr>
        <w:rFonts w:ascii="OpenSymbol" w:hAnsi="OpenSymbol" w:cs="OpenSymbol" w:hint="default"/>
        <w:color w:val="000000"/>
      </w:rPr>
    </w:lvl>
    <w:lvl w:ilvl="8">
      <w:start w:val="1"/>
      <w:numFmt w:val="bullet"/>
      <w:lvlText w:val="▪"/>
      <w:lvlJc w:val="left"/>
      <w:pPr>
        <w:tabs>
          <w:tab w:val="num" w:pos="3940"/>
        </w:tabs>
        <w:ind w:left="3940" w:hanging="360"/>
      </w:pPr>
      <w:rPr>
        <w:rFonts w:ascii="OpenSymbol" w:hAnsi="OpenSymbol" w:cs="OpenSymbol" w:hint="default"/>
        <w:color w:val="000000"/>
      </w:rPr>
    </w:lvl>
  </w:abstractNum>
  <w:abstractNum w:abstractNumId="9">
    <w:nsid w:val="514A42C7"/>
    <w:multiLevelType w:val="hybridMultilevel"/>
    <w:tmpl w:val="0028466C"/>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0">
    <w:nsid w:val="521538D1"/>
    <w:multiLevelType w:val="multilevel"/>
    <w:tmpl w:val="E7F2D972"/>
    <w:lvl w:ilvl="0">
      <w:numFmt w:val="bullet"/>
      <w:lvlText w:val=""/>
      <w:lvlJc w:val="left"/>
      <w:pPr>
        <w:tabs>
          <w:tab w:val="num" w:pos="1040"/>
        </w:tabs>
        <w:ind w:left="104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1E964F9"/>
    <w:multiLevelType w:val="hybridMultilevel"/>
    <w:tmpl w:val="E09EA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9DC69EB"/>
    <w:multiLevelType w:val="hybridMultilevel"/>
    <w:tmpl w:val="447A91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D0042CA"/>
    <w:multiLevelType w:val="hybridMultilevel"/>
    <w:tmpl w:val="C6C4067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9"/>
  </w:num>
  <w:num w:numId="7">
    <w:abstractNumId w:val="3"/>
  </w:num>
  <w:num w:numId="8">
    <w:abstractNumId w:val="11"/>
  </w:num>
  <w:num w:numId="9">
    <w:abstractNumId w:val="12"/>
  </w:num>
  <w:num w:numId="10">
    <w:abstractNumId w:val="13"/>
  </w:num>
  <w:num w:numId="11">
    <w:abstractNumId w:val="10"/>
  </w:num>
  <w:num w:numId="12">
    <w:abstractNumId w:val="5"/>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1A44"/>
    <w:rsid w:val="000546B5"/>
    <w:rsid w:val="000671C8"/>
    <w:rsid w:val="000D401F"/>
    <w:rsid w:val="000D43E5"/>
    <w:rsid w:val="00122DEA"/>
    <w:rsid w:val="001419A8"/>
    <w:rsid w:val="00163940"/>
    <w:rsid w:val="0019767B"/>
    <w:rsid w:val="002869FA"/>
    <w:rsid w:val="0028779D"/>
    <w:rsid w:val="002B787C"/>
    <w:rsid w:val="002D221E"/>
    <w:rsid w:val="002D26E7"/>
    <w:rsid w:val="002E1B23"/>
    <w:rsid w:val="002F2C25"/>
    <w:rsid w:val="00301EAB"/>
    <w:rsid w:val="00326960"/>
    <w:rsid w:val="00331721"/>
    <w:rsid w:val="00343FC4"/>
    <w:rsid w:val="00364CBF"/>
    <w:rsid w:val="003805F4"/>
    <w:rsid w:val="003826A5"/>
    <w:rsid w:val="00385951"/>
    <w:rsid w:val="003869AB"/>
    <w:rsid w:val="003955A7"/>
    <w:rsid w:val="003C0812"/>
    <w:rsid w:val="003D7D94"/>
    <w:rsid w:val="003E0174"/>
    <w:rsid w:val="00407C2E"/>
    <w:rsid w:val="00434444"/>
    <w:rsid w:val="0046248D"/>
    <w:rsid w:val="004B1EE4"/>
    <w:rsid w:val="004F3ABD"/>
    <w:rsid w:val="00521665"/>
    <w:rsid w:val="00523E40"/>
    <w:rsid w:val="00541436"/>
    <w:rsid w:val="00560AC9"/>
    <w:rsid w:val="005A3EBF"/>
    <w:rsid w:val="005B024F"/>
    <w:rsid w:val="005B7E9C"/>
    <w:rsid w:val="005D3BE0"/>
    <w:rsid w:val="00612BE5"/>
    <w:rsid w:val="00647900"/>
    <w:rsid w:val="00687489"/>
    <w:rsid w:val="006B724B"/>
    <w:rsid w:val="006D78C1"/>
    <w:rsid w:val="0070405A"/>
    <w:rsid w:val="00734739"/>
    <w:rsid w:val="00774B5A"/>
    <w:rsid w:val="007D1A44"/>
    <w:rsid w:val="007F09EB"/>
    <w:rsid w:val="00821661"/>
    <w:rsid w:val="0084143C"/>
    <w:rsid w:val="00857592"/>
    <w:rsid w:val="00860B77"/>
    <w:rsid w:val="008D27A2"/>
    <w:rsid w:val="008F69DE"/>
    <w:rsid w:val="00917DEE"/>
    <w:rsid w:val="00923F5E"/>
    <w:rsid w:val="00962E96"/>
    <w:rsid w:val="0096578C"/>
    <w:rsid w:val="009743F2"/>
    <w:rsid w:val="00980310"/>
    <w:rsid w:val="0098165A"/>
    <w:rsid w:val="00997FB6"/>
    <w:rsid w:val="009A5D6F"/>
    <w:rsid w:val="009C05EF"/>
    <w:rsid w:val="009C3082"/>
    <w:rsid w:val="00A01F4A"/>
    <w:rsid w:val="00A05005"/>
    <w:rsid w:val="00A34612"/>
    <w:rsid w:val="00AF7BEF"/>
    <w:rsid w:val="00B040EA"/>
    <w:rsid w:val="00B32D0F"/>
    <w:rsid w:val="00B55DF8"/>
    <w:rsid w:val="00B7502B"/>
    <w:rsid w:val="00B94419"/>
    <w:rsid w:val="00BB435A"/>
    <w:rsid w:val="00BC1037"/>
    <w:rsid w:val="00BE1B99"/>
    <w:rsid w:val="00BE7C7B"/>
    <w:rsid w:val="00C24172"/>
    <w:rsid w:val="00C332B9"/>
    <w:rsid w:val="00C43365"/>
    <w:rsid w:val="00C561CA"/>
    <w:rsid w:val="00C86037"/>
    <w:rsid w:val="00CA4541"/>
    <w:rsid w:val="00D21420"/>
    <w:rsid w:val="00D4326D"/>
    <w:rsid w:val="00D61F09"/>
    <w:rsid w:val="00D82EF3"/>
    <w:rsid w:val="00DA1D09"/>
    <w:rsid w:val="00DD6C02"/>
    <w:rsid w:val="00E17E82"/>
    <w:rsid w:val="00E227E0"/>
    <w:rsid w:val="00E23BBD"/>
    <w:rsid w:val="00E25FA8"/>
    <w:rsid w:val="00E3174A"/>
    <w:rsid w:val="00E361E1"/>
    <w:rsid w:val="00E37008"/>
    <w:rsid w:val="00E96384"/>
    <w:rsid w:val="00EA0C6F"/>
    <w:rsid w:val="00F17A18"/>
    <w:rsid w:val="00F31D06"/>
    <w:rsid w:val="00F664EF"/>
    <w:rsid w:val="00F73D1E"/>
    <w:rsid w:val="00FE7F75"/>
    <w:rsid w:val="00FF3A1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1A4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qFormat/>
    <w:rsid w:val="007D1A44"/>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7D1A44"/>
  </w:style>
  <w:style w:type="paragraph" w:styleId="lfej">
    <w:name w:val="header"/>
    <w:basedOn w:val="Norml"/>
    <w:link w:val="lfejChar"/>
    <w:unhideWhenUsed/>
    <w:rsid w:val="007D1A44"/>
    <w:pPr>
      <w:tabs>
        <w:tab w:val="center" w:pos="4536"/>
        <w:tab w:val="right" w:pos="9072"/>
      </w:tabs>
      <w:spacing w:after="0" w:line="240" w:lineRule="auto"/>
    </w:pPr>
  </w:style>
  <w:style w:type="character" w:customStyle="1" w:styleId="lfejChar">
    <w:name w:val="Élőfej Char"/>
    <w:basedOn w:val="Bekezdsalapbettpusa"/>
    <w:link w:val="lfej"/>
    <w:rsid w:val="007D1A44"/>
  </w:style>
  <w:style w:type="character" w:styleId="Hiperhivatkozs">
    <w:name w:val="Hyperlink"/>
    <w:basedOn w:val="Bekezdsalapbettpusa"/>
    <w:unhideWhenUsed/>
    <w:rsid w:val="005A3EBF"/>
    <w:rPr>
      <w:color w:val="0000FF"/>
      <w:u w:val="single"/>
    </w:rPr>
  </w:style>
  <w:style w:type="character" w:customStyle="1" w:styleId="msonormal0">
    <w:name w:val="msonormal"/>
    <w:qFormat/>
    <w:rsid w:val="00DD6C02"/>
    <w:rPr>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is.erika@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854</Words>
  <Characters>5898</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vargavivien</dc:creator>
  <cp:lastModifiedBy>vargavivien</cp:lastModifiedBy>
  <cp:revision>6</cp:revision>
  <dcterms:created xsi:type="dcterms:W3CDTF">2026-02-17T09:06:00Z</dcterms:created>
  <dcterms:modified xsi:type="dcterms:W3CDTF">2026-03-10T08:55:00Z</dcterms:modified>
</cp:coreProperties>
</file>