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053" w:rsidRPr="00B07053" w:rsidRDefault="007A6E05" w:rsidP="00E9026C">
      <w:pPr>
        <w:pStyle w:val="Cmsor5"/>
        <w:spacing w:before="0" w:line="300" w:lineRule="exact"/>
        <w:jc w:val="center"/>
        <w:rPr>
          <w:rFonts w:ascii="Arial" w:hAnsi="Arial" w:cs="Arial"/>
          <w:b/>
          <w:color w:val="auto"/>
        </w:rPr>
      </w:pPr>
      <w:r>
        <w:rPr>
          <w:rFonts w:ascii="Arial" w:hAnsi="Arial" w:cs="Arial"/>
          <w:b/>
          <w:color w:val="auto"/>
        </w:rPr>
        <w:t xml:space="preserve">  </w:t>
      </w:r>
      <w:r w:rsidR="004018E9">
        <w:rPr>
          <w:rFonts w:ascii="Arial" w:hAnsi="Arial" w:cs="Arial"/>
          <w:b/>
          <w:color w:val="auto"/>
        </w:rPr>
        <w:t xml:space="preserve"> </w:t>
      </w:r>
    </w:p>
    <w:p w:rsidR="00BD5B27" w:rsidRPr="00B07053" w:rsidRDefault="00BD5B27" w:rsidP="00E9026C">
      <w:pPr>
        <w:pStyle w:val="Cmsor5"/>
        <w:spacing w:before="0" w:line="300" w:lineRule="exact"/>
        <w:jc w:val="center"/>
        <w:rPr>
          <w:rFonts w:ascii="Arial" w:hAnsi="Arial" w:cs="Arial"/>
          <w:b/>
          <w:i/>
          <w:iCs/>
          <w:color w:val="auto"/>
        </w:rPr>
      </w:pPr>
      <w:r w:rsidRPr="00B07053">
        <w:rPr>
          <w:rFonts w:ascii="Arial" w:hAnsi="Arial" w:cs="Arial"/>
          <w:b/>
          <w:color w:val="auto"/>
        </w:rPr>
        <w:t>H A T Á R O Z A T</w:t>
      </w:r>
    </w:p>
    <w:p w:rsidR="00BD5B27" w:rsidRPr="00B07053" w:rsidRDefault="00BD5B27" w:rsidP="00E9026C">
      <w:pPr>
        <w:spacing w:after="0" w:line="300" w:lineRule="exact"/>
        <w:jc w:val="both"/>
      </w:pPr>
    </w:p>
    <w:p w:rsidR="00585786" w:rsidRPr="00B07053" w:rsidRDefault="00BD5B27" w:rsidP="00E9026C">
      <w:pPr>
        <w:pStyle w:val="Szvegtrzs"/>
        <w:spacing w:line="300" w:lineRule="exact"/>
        <w:rPr>
          <w:rFonts w:ascii="Arial" w:hAnsi="Arial" w:cs="Arial"/>
          <w:sz w:val="20"/>
        </w:rPr>
      </w:pPr>
      <w:r w:rsidRPr="00B07053">
        <w:rPr>
          <w:rFonts w:ascii="Arial" w:hAnsi="Arial" w:cs="Arial"/>
          <w:sz w:val="20"/>
        </w:rPr>
        <w:t xml:space="preserve">A </w:t>
      </w:r>
      <w:r w:rsidR="00585786" w:rsidRPr="00B07053">
        <w:rPr>
          <w:rFonts w:ascii="Arial" w:hAnsi="Arial" w:cs="Arial"/>
          <w:b/>
          <w:sz w:val="20"/>
        </w:rPr>
        <w:t>Hódút Freeway Aszfaltkeverék Gyártó és Építő Kft.</w:t>
      </w:r>
      <w:r w:rsidRPr="00B07053">
        <w:rPr>
          <w:rFonts w:ascii="Arial" w:eastAsia="Calibri" w:hAnsi="Arial" w:cs="Arial"/>
          <w:b/>
          <w:sz w:val="20"/>
        </w:rPr>
        <w:t xml:space="preserve"> </w:t>
      </w:r>
      <w:r w:rsidRPr="00B07053">
        <w:rPr>
          <w:rFonts w:ascii="Arial" w:eastAsia="Calibri" w:hAnsi="Arial" w:cs="Arial"/>
          <w:bCs/>
          <w:sz w:val="20"/>
        </w:rPr>
        <w:t>(</w:t>
      </w:r>
      <w:r w:rsidR="00585786" w:rsidRPr="00B07053">
        <w:rPr>
          <w:rFonts w:ascii="Arial" w:hAnsi="Arial" w:cs="Arial"/>
          <w:bCs/>
          <w:sz w:val="20"/>
        </w:rPr>
        <w:t>6060 Tiszakécske, Béke u. 150.; Cg.: 03-09-117386; KÜJ: 102 446 018</w:t>
      </w:r>
      <w:r w:rsidRPr="00B07053">
        <w:rPr>
          <w:rFonts w:ascii="Arial" w:hAnsi="Arial" w:cs="Arial"/>
          <w:sz w:val="20"/>
        </w:rPr>
        <w:t xml:space="preserve">; a továbbiakban: </w:t>
      </w:r>
      <w:r w:rsidRPr="00B07053">
        <w:rPr>
          <w:rFonts w:ascii="Arial" w:hAnsi="Arial" w:cs="Arial"/>
          <w:bCs/>
          <w:sz w:val="20"/>
        </w:rPr>
        <w:t>Környezethasználó)</w:t>
      </w:r>
      <w:r w:rsidRPr="00B07053">
        <w:rPr>
          <w:rFonts w:ascii="Arial" w:hAnsi="Arial" w:cs="Arial"/>
          <w:sz w:val="20"/>
        </w:rPr>
        <w:t xml:space="preserve"> részére,</w:t>
      </w:r>
      <w:r w:rsidRPr="00B07053">
        <w:rPr>
          <w:rFonts w:ascii="Arial" w:hAnsi="Arial" w:cs="Arial"/>
          <w:b/>
          <w:sz w:val="20"/>
        </w:rPr>
        <w:t xml:space="preserve"> </w:t>
      </w:r>
      <w:r w:rsidRPr="00B07053">
        <w:rPr>
          <w:rFonts w:ascii="Arial" w:hAnsi="Arial" w:cs="Arial"/>
          <w:sz w:val="20"/>
        </w:rPr>
        <w:t xml:space="preserve">a </w:t>
      </w:r>
      <w:r w:rsidR="00585786" w:rsidRPr="00B07053">
        <w:rPr>
          <w:rFonts w:ascii="Arial" w:hAnsi="Arial" w:cs="Arial"/>
          <w:sz w:val="20"/>
        </w:rPr>
        <w:t>„Bugyi XIII</w:t>
      </w:r>
      <w:r w:rsidR="0051116B">
        <w:rPr>
          <w:rFonts w:ascii="Arial" w:hAnsi="Arial" w:cs="Arial"/>
          <w:sz w:val="20"/>
        </w:rPr>
        <w:t>. – kavics” védnevű bányatelek</w:t>
      </w:r>
      <w:r w:rsidR="00585786" w:rsidRPr="00B07053">
        <w:rPr>
          <w:rFonts w:ascii="Arial" w:hAnsi="Arial" w:cs="Arial"/>
          <w:sz w:val="20"/>
        </w:rPr>
        <w:t xml:space="preserve"> létesítésére KTVF: 204-10/2013. számon k</w:t>
      </w:r>
      <w:r w:rsidR="0051116B">
        <w:rPr>
          <w:rFonts w:ascii="Arial" w:hAnsi="Arial" w:cs="Arial"/>
          <w:sz w:val="20"/>
        </w:rPr>
        <w:t xml:space="preserve">iadott PE-06/KTF/979-2/2017.; </w:t>
      </w:r>
      <w:r w:rsidR="00585786" w:rsidRPr="00B07053">
        <w:rPr>
          <w:rFonts w:ascii="Arial" w:hAnsi="Arial" w:cs="Arial"/>
          <w:sz w:val="20"/>
        </w:rPr>
        <w:t>PE-06/KTF/979-4/2017.</w:t>
      </w:r>
      <w:r w:rsidR="0051116B">
        <w:rPr>
          <w:rFonts w:ascii="Arial" w:hAnsi="Arial" w:cs="Arial"/>
          <w:sz w:val="20"/>
        </w:rPr>
        <w:t xml:space="preserve"> és</w:t>
      </w:r>
      <w:r w:rsidR="0051116B" w:rsidRPr="0051116B">
        <w:rPr>
          <w:rFonts w:ascii="Arial" w:hAnsi="Arial" w:cs="Arial"/>
          <w:sz w:val="20"/>
        </w:rPr>
        <w:t xml:space="preserve"> </w:t>
      </w:r>
      <w:r w:rsidR="0051116B">
        <w:rPr>
          <w:rFonts w:ascii="Arial" w:hAnsi="Arial" w:cs="Arial"/>
          <w:sz w:val="20"/>
        </w:rPr>
        <w:t xml:space="preserve">PE-06/KTF/979-18/2017. </w:t>
      </w:r>
      <w:r w:rsidR="00585786" w:rsidRPr="00B07053">
        <w:rPr>
          <w:rFonts w:ascii="Arial" w:hAnsi="Arial" w:cs="Arial"/>
          <w:sz w:val="20"/>
        </w:rPr>
        <w:t xml:space="preserve"> számokon módosított környezetvédelmi engedélyt (a továbbiakban: Engedély)</w:t>
      </w:r>
    </w:p>
    <w:p w:rsidR="00BD5B27" w:rsidRPr="00B07053" w:rsidRDefault="00BD5B27" w:rsidP="00E9026C">
      <w:pPr>
        <w:spacing w:after="0" w:line="300" w:lineRule="exact"/>
        <w:jc w:val="both"/>
      </w:pPr>
    </w:p>
    <w:p w:rsidR="00BD5B27" w:rsidRPr="00B07053" w:rsidRDefault="00BD5B27" w:rsidP="00E9026C">
      <w:pPr>
        <w:spacing w:after="0" w:line="300" w:lineRule="exact"/>
        <w:jc w:val="center"/>
        <w:rPr>
          <w:b/>
        </w:rPr>
      </w:pPr>
      <w:r w:rsidRPr="00B07053">
        <w:rPr>
          <w:b/>
        </w:rPr>
        <w:t>módosítom</w:t>
      </w:r>
    </w:p>
    <w:p w:rsidR="00BD5B27" w:rsidRPr="00B07053" w:rsidRDefault="00BD5B27" w:rsidP="00E9026C">
      <w:pPr>
        <w:spacing w:after="0" w:line="300" w:lineRule="exact"/>
        <w:jc w:val="both"/>
      </w:pPr>
    </w:p>
    <w:p w:rsidR="00BD5B27" w:rsidRPr="00B07053" w:rsidRDefault="00BD5B27" w:rsidP="00E9026C">
      <w:pPr>
        <w:spacing w:after="0" w:line="300" w:lineRule="exact"/>
        <w:jc w:val="both"/>
      </w:pPr>
      <w:r w:rsidRPr="00B07053">
        <w:t>az alábbiak szerint:</w:t>
      </w:r>
    </w:p>
    <w:p w:rsidR="00BD5B27" w:rsidRPr="00B07053" w:rsidRDefault="00BD5B27" w:rsidP="00E9026C">
      <w:pPr>
        <w:pStyle w:val="szveg"/>
        <w:spacing w:line="300" w:lineRule="exact"/>
        <w:rPr>
          <w:rFonts w:ascii="Arial" w:hAnsi="Arial" w:cs="Arial"/>
          <w:sz w:val="20"/>
          <w:szCs w:val="20"/>
        </w:rPr>
      </w:pPr>
    </w:p>
    <w:p w:rsidR="00A0736E" w:rsidRPr="00CB0E2B" w:rsidRDefault="00A0736E" w:rsidP="00E9026C">
      <w:pPr>
        <w:spacing w:after="0" w:line="300" w:lineRule="exact"/>
        <w:jc w:val="both"/>
        <w:rPr>
          <w:b/>
        </w:rPr>
      </w:pPr>
      <w:r w:rsidRPr="00CB0E2B">
        <w:rPr>
          <w:b/>
        </w:rPr>
        <w:t xml:space="preserve">Az Engedély az </w:t>
      </w:r>
      <w:r w:rsidRPr="00CB0E2B">
        <w:rPr>
          <w:b/>
          <w:i/>
        </w:rPr>
        <w:t>„</w:t>
      </w:r>
      <w:r w:rsidRPr="00CB0E2B">
        <w:rPr>
          <w:b/>
          <w:i/>
          <w:smallCaps/>
        </w:rPr>
        <w:t>I. ALAPADATOK”</w:t>
      </w:r>
      <w:r w:rsidRPr="00CB0E2B">
        <w:rPr>
          <w:b/>
          <w:smallCaps/>
        </w:rPr>
        <w:t xml:space="preserve"> </w:t>
      </w:r>
      <w:r w:rsidRPr="00CB0E2B">
        <w:rPr>
          <w:b/>
        </w:rPr>
        <w:t xml:space="preserve">című fejezet </w:t>
      </w:r>
      <w:r w:rsidRPr="00CB0E2B">
        <w:rPr>
          <w:b/>
          <w:i/>
        </w:rPr>
        <w:t>„2. A tevékenység helye:”</w:t>
      </w:r>
      <w:r w:rsidRPr="00CB0E2B">
        <w:rPr>
          <w:b/>
        </w:rPr>
        <w:t xml:space="preserve"> című</w:t>
      </w:r>
      <w:r w:rsidR="00CB0E2B" w:rsidRPr="00CB0E2B">
        <w:rPr>
          <w:b/>
        </w:rPr>
        <w:t xml:space="preserve"> </w:t>
      </w:r>
      <w:r w:rsidRPr="00CB0E2B">
        <w:rPr>
          <w:b/>
        </w:rPr>
        <w:t>rész</w:t>
      </w:r>
      <w:r w:rsidR="0044606C">
        <w:rPr>
          <w:b/>
        </w:rPr>
        <w:t>t törlöm, helyébe az alábbiak lépnek:</w:t>
      </w:r>
    </w:p>
    <w:p w:rsidR="00CB0E2B" w:rsidRPr="00B07053" w:rsidRDefault="00CB0E2B" w:rsidP="00E9026C">
      <w:pPr>
        <w:spacing w:after="0" w:line="300" w:lineRule="exact"/>
        <w:jc w:val="both"/>
        <w:rPr>
          <w:b/>
        </w:rPr>
      </w:pPr>
    </w:p>
    <w:p w:rsidR="00A0736E" w:rsidRDefault="005A7D42" w:rsidP="00CB0E2B">
      <w:pPr>
        <w:spacing w:after="0" w:line="300" w:lineRule="exact"/>
        <w:jc w:val="both"/>
      </w:pPr>
      <w:r w:rsidRPr="00CB0E2B">
        <w:t>Bugyi 01251/15, 01261, 01262</w:t>
      </w:r>
      <w:r w:rsidR="0051116B">
        <w:t xml:space="preserve">, </w:t>
      </w:r>
      <w:r w:rsidR="00A0736E" w:rsidRPr="00CB0E2B">
        <w:t>01263</w:t>
      </w:r>
      <w:r w:rsidRPr="00CB0E2B">
        <w:t>/1-2</w:t>
      </w:r>
      <w:r w:rsidR="0051116B">
        <w:t>,</w:t>
      </w:r>
      <w:r w:rsidR="00A0736E" w:rsidRPr="00CB0E2B">
        <w:t xml:space="preserve"> </w:t>
      </w:r>
      <w:r w:rsidR="0051116B" w:rsidRPr="00FE42EA">
        <w:t>01248/4, 01251/2-5, 01251/7-</w:t>
      </w:r>
      <w:r w:rsidR="0051116B">
        <w:t xml:space="preserve">9, </w:t>
      </w:r>
      <w:r w:rsidR="0051116B" w:rsidRPr="00FE42EA">
        <w:t>01251/</w:t>
      </w:r>
      <w:r w:rsidR="0051116B">
        <w:t>12-</w:t>
      </w:r>
      <w:r w:rsidR="0051116B" w:rsidRPr="00FE42EA">
        <w:t>13 és 01251/15-16</w:t>
      </w:r>
      <w:r w:rsidR="0051116B">
        <w:t xml:space="preserve"> </w:t>
      </w:r>
      <w:r w:rsidR="00A0736E" w:rsidRPr="00CB0E2B">
        <w:t>hrsz.-ú ingatlanok.</w:t>
      </w:r>
    </w:p>
    <w:p w:rsidR="0044606C" w:rsidRDefault="0044606C" w:rsidP="00CB0E2B">
      <w:pPr>
        <w:spacing w:after="0" w:line="300" w:lineRule="exact"/>
        <w:jc w:val="both"/>
      </w:pPr>
      <w:r>
        <w:t>THKTJ: 102430742</w:t>
      </w:r>
    </w:p>
    <w:p w:rsidR="007B42A6" w:rsidRDefault="007B42A6" w:rsidP="007B42A6">
      <w:pPr>
        <w:spacing w:after="0" w:line="300" w:lineRule="exact"/>
        <w:jc w:val="both"/>
        <w:rPr>
          <w:lang w:eastAsia="hu-HU"/>
        </w:rPr>
      </w:pPr>
    </w:p>
    <w:p w:rsidR="007B42A6" w:rsidRPr="00FE42EA" w:rsidRDefault="007B42A6" w:rsidP="007B42A6">
      <w:pPr>
        <w:spacing w:after="0" w:line="300" w:lineRule="exact"/>
        <w:jc w:val="both"/>
      </w:pPr>
      <w:r w:rsidRPr="00FE42EA">
        <w:rPr>
          <w:lang w:eastAsia="hu-HU"/>
        </w:rPr>
        <w:t>A tervezett bányatelek sarokpont koordinátái EOV rendszerben:</w:t>
      </w:r>
    </w:p>
    <w:p w:rsidR="007B42A6" w:rsidRPr="00FE42EA" w:rsidRDefault="007B42A6" w:rsidP="007B42A6">
      <w:pPr>
        <w:spacing w:after="0" w:line="300" w:lineRule="exact"/>
        <w:jc w:val="both"/>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0"/>
        <w:gridCol w:w="1682"/>
        <w:gridCol w:w="1682"/>
        <w:gridCol w:w="1683"/>
      </w:tblGrid>
      <w:tr w:rsidR="007B42A6" w:rsidRPr="00FE42EA" w:rsidTr="008A1504">
        <w:trPr>
          <w:tblHeader/>
        </w:trPr>
        <w:tc>
          <w:tcPr>
            <w:tcW w:w="1190" w:type="dxa"/>
            <w:shd w:val="clear" w:color="auto" w:fill="C0C0C0"/>
            <w:vAlign w:val="center"/>
          </w:tcPr>
          <w:p w:rsidR="007B42A6" w:rsidRPr="00FE42EA" w:rsidRDefault="007B42A6" w:rsidP="008A1504">
            <w:pPr>
              <w:spacing w:after="0" w:line="300" w:lineRule="exact"/>
              <w:jc w:val="both"/>
              <w:rPr>
                <w:i/>
                <w:lang w:eastAsia="hu-HU"/>
              </w:rPr>
            </w:pPr>
            <w:r w:rsidRPr="00FE42EA">
              <w:rPr>
                <w:i/>
                <w:lang w:eastAsia="hu-HU"/>
              </w:rPr>
              <w:t>Töréspont száma</w:t>
            </w:r>
          </w:p>
        </w:tc>
        <w:tc>
          <w:tcPr>
            <w:tcW w:w="1682" w:type="dxa"/>
            <w:shd w:val="clear" w:color="auto" w:fill="C0C0C0"/>
            <w:vAlign w:val="center"/>
          </w:tcPr>
          <w:p w:rsidR="007B42A6" w:rsidRPr="00FE42EA" w:rsidRDefault="007B42A6" w:rsidP="008A1504">
            <w:pPr>
              <w:spacing w:after="0" w:line="300" w:lineRule="exact"/>
              <w:jc w:val="both"/>
              <w:rPr>
                <w:i/>
                <w:lang w:eastAsia="hu-HU"/>
              </w:rPr>
            </w:pPr>
            <w:r w:rsidRPr="00FE42EA">
              <w:rPr>
                <w:i/>
                <w:lang w:eastAsia="hu-HU"/>
              </w:rPr>
              <w:t>Y [m]</w:t>
            </w:r>
          </w:p>
        </w:tc>
        <w:tc>
          <w:tcPr>
            <w:tcW w:w="1682" w:type="dxa"/>
            <w:shd w:val="clear" w:color="auto" w:fill="C0C0C0"/>
            <w:vAlign w:val="center"/>
          </w:tcPr>
          <w:p w:rsidR="007B42A6" w:rsidRPr="00FE42EA" w:rsidRDefault="007B42A6" w:rsidP="008A1504">
            <w:pPr>
              <w:spacing w:after="0" w:line="300" w:lineRule="exact"/>
              <w:jc w:val="both"/>
              <w:rPr>
                <w:i/>
                <w:lang w:eastAsia="hu-HU"/>
              </w:rPr>
            </w:pPr>
            <w:r w:rsidRPr="00FE42EA">
              <w:rPr>
                <w:i/>
                <w:lang w:eastAsia="hu-HU"/>
              </w:rPr>
              <w:t>X [m]</w:t>
            </w:r>
          </w:p>
        </w:tc>
        <w:tc>
          <w:tcPr>
            <w:tcW w:w="1683" w:type="dxa"/>
            <w:shd w:val="clear" w:color="auto" w:fill="C0C0C0"/>
            <w:vAlign w:val="center"/>
          </w:tcPr>
          <w:p w:rsidR="007B42A6" w:rsidRPr="00FE42EA" w:rsidRDefault="007B42A6" w:rsidP="008A1504">
            <w:pPr>
              <w:spacing w:after="0" w:line="300" w:lineRule="exact"/>
              <w:jc w:val="both"/>
              <w:rPr>
                <w:i/>
                <w:lang w:eastAsia="hu-HU"/>
              </w:rPr>
            </w:pPr>
            <w:r w:rsidRPr="00FE42EA">
              <w:rPr>
                <w:i/>
                <w:lang w:eastAsia="hu-HU"/>
              </w:rPr>
              <w:t>Z [mBf]</w:t>
            </w:r>
          </w:p>
        </w:tc>
      </w:tr>
      <w:tr w:rsidR="007B42A6" w:rsidRPr="00FE42EA" w:rsidTr="008A1504">
        <w:trPr>
          <w:trHeight w:val="347"/>
        </w:trPr>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654649.28</w:t>
            </w:r>
          </w:p>
        </w:tc>
        <w:tc>
          <w:tcPr>
            <w:tcW w:w="1682" w:type="dxa"/>
          </w:tcPr>
          <w:p w:rsidR="007B42A6" w:rsidRPr="00FE42EA" w:rsidRDefault="007B42A6" w:rsidP="008A1504">
            <w:pPr>
              <w:spacing w:after="0" w:line="300" w:lineRule="exact"/>
              <w:jc w:val="both"/>
            </w:pPr>
            <w:r w:rsidRPr="00FE42EA">
              <w:rPr>
                <w:lang w:eastAsia="hu-HU"/>
              </w:rPr>
              <w:t xml:space="preserve">212167.61 </w:t>
            </w:r>
          </w:p>
        </w:tc>
        <w:tc>
          <w:tcPr>
            <w:tcW w:w="1683" w:type="dxa"/>
          </w:tcPr>
          <w:p w:rsidR="007B42A6" w:rsidRPr="00FE42EA" w:rsidRDefault="007B42A6" w:rsidP="008A1504">
            <w:pPr>
              <w:spacing w:after="0" w:line="300" w:lineRule="exact"/>
              <w:jc w:val="both"/>
            </w:pPr>
            <w:r w:rsidRPr="00FE42EA">
              <w:rPr>
                <w:lang w:eastAsia="hu-HU"/>
              </w:rPr>
              <w:t>96.57</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654957.28</w:t>
            </w:r>
          </w:p>
        </w:tc>
        <w:tc>
          <w:tcPr>
            <w:tcW w:w="1682" w:type="dxa"/>
          </w:tcPr>
          <w:p w:rsidR="007B42A6" w:rsidRPr="00FE42EA" w:rsidRDefault="007B42A6" w:rsidP="008A1504">
            <w:pPr>
              <w:spacing w:after="0" w:line="300" w:lineRule="exact"/>
              <w:jc w:val="both"/>
            </w:pPr>
            <w:r w:rsidRPr="00FE42EA">
              <w:rPr>
                <w:lang w:eastAsia="hu-HU"/>
              </w:rPr>
              <w:t xml:space="preserve">212111.92 </w:t>
            </w:r>
          </w:p>
        </w:tc>
        <w:tc>
          <w:tcPr>
            <w:tcW w:w="1683" w:type="dxa"/>
          </w:tcPr>
          <w:p w:rsidR="007B42A6" w:rsidRPr="00FE42EA" w:rsidRDefault="007B42A6" w:rsidP="008A1504">
            <w:pPr>
              <w:spacing w:after="0" w:line="300" w:lineRule="exact"/>
              <w:jc w:val="both"/>
            </w:pPr>
            <w:r w:rsidRPr="00FE42EA">
              <w:rPr>
                <w:lang w:eastAsia="hu-HU"/>
              </w:rPr>
              <w:t>96.45</w:t>
            </w:r>
          </w:p>
        </w:tc>
      </w:tr>
      <w:tr w:rsidR="007B42A6" w:rsidRPr="00FE42EA" w:rsidTr="008A1504">
        <w:trPr>
          <w:trHeight w:val="252"/>
        </w:trPr>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654966.56</w:t>
            </w:r>
          </w:p>
        </w:tc>
        <w:tc>
          <w:tcPr>
            <w:tcW w:w="1682" w:type="dxa"/>
          </w:tcPr>
          <w:p w:rsidR="007B42A6" w:rsidRPr="00FE42EA" w:rsidRDefault="007B42A6" w:rsidP="008A1504">
            <w:pPr>
              <w:spacing w:after="0" w:line="300" w:lineRule="exact"/>
              <w:jc w:val="both"/>
            </w:pPr>
            <w:r w:rsidRPr="00FE42EA">
              <w:rPr>
                <w:lang w:eastAsia="hu-HU"/>
              </w:rPr>
              <w:t xml:space="preserve">212110.11 </w:t>
            </w:r>
          </w:p>
        </w:tc>
        <w:tc>
          <w:tcPr>
            <w:tcW w:w="1683" w:type="dxa"/>
          </w:tcPr>
          <w:p w:rsidR="007B42A6" w:rsidRPr="00FE42EA" w:rsidRDefault="007B42A6" w:rsidP="008A1504">
            <w:pPr>
              <w:spacing w:after="0" w:line="300" w:lineRule="exact"/>
              <w:jc w:val="both"/>
            </w:pPr>
            <w:r w:rsidRPr="00FE42EA">
              <w:rPr>
                <w:lang w:eastAsia="hu-HU"/>
              </w:rPr>
              <w:t>96.45</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654973.89</w:t>
            </w:r>
          </w:p>
        </w:tc>
        <w:tc>
          <w:tcPr>
            <w:tcW w:w="1682" w:type="dxa"/>
          </w:tcPr>
          <w:p w:rsidR="007B42A6" w:rsidRPr="00FE42EA" w:rsidRDefault="007B42A6" w:rsidP="008A1504">
            <w:pPr>
              <w:spacing w:after="0" w:line="300" w:lineRule="exact"/>
              <w:jc w:val="both"/>
            </w:pPr>
            <w:r w:rsidRPr="00FE42EA">
              <w:rPr>
                <w:lang w:eastAsia="hu-HU"/>
              </w:rPr>
              <w:t xml:space="preserve">212107.41 </w:t>
            </w:r>
          </w:p>
        </w:tc>
        <w:tc>
          <w:tcPr>
            <w:tcW w:w="1683" w:type="dxa"/>
          </w:tcPr>
          <w:p w:rsidR="007B42A6" w:rsidRPr="00FE42EA" w:rsidRDefault="007B42A6" w:rsidP="008A1504">
            <w:pPr>
              <w:spacing w:after="0" w:line="300" w:lineRule="exact"/>
              <w:jc w:val="both"/>
            </w:pPr>
            <w:r w:rsidRPr="00FE42EA">
              <w:rPr>
                <w:lang w:eastAsia="hu-HU"/>
              </w:rPr>
              <w:t>96.45</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654978.66</w:t>
            </w:r>
          </w:p>
        </w:tc>
        <w:tc>
          <w:tcPr>
            <w:tcW w:w="1682" w:type="dxa"/>
          </w:tcPr>
          <w:p w:rsidR="007B42A6" w:rsidRPr="00FE42EA" w:rsidRDefault="007B42A6" w:rsidP="008A1504">
            <w:pPr>
              <w:spacing w:after="0" w:line="300" w:lineRule="exact"/>
              <w:jc w:val="both"/>
            </w:pPr>
            <w:r w:rsidRPr="00FE42EA">
              <w:rPr>
                <w:lang w:eastAsia="hu-HU"/>
              </w:rPr>
              <w:t xml:space="preserve">212105.17 </w:t>
            </w:r>
          </w:p>
        </w:tc>
        <w:tc>
          <w:tcPr>
            <w:tcW w:w="1683" w:type="dxa"/>
          </w:tcPr>
          <w:p w:rsidR="007B42A6" w:rsidRPr="00FE42EA" w:rsidRDefault="007B42A6" w:rsidP="008A1504">
            <w:pPr>
              <w:spacing w:after="0" w:line="300" w:lineRule="exact"/>
              <w:jc w:val="both"/>
            </w:pPr>
            <w:r w:rsidRPr="00FE42EA">
              <w:rPr>
                <w:lang w:eastAsia="hu-HU"/>
              </w:rPr>
              <w:t>96.45</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654986.97 </w:t>
            </w:r>
          </w:p>
        </w:tc>
        <w:tc>
          <w:tcPr>
            <w:tcW w:w="1682" w:type="dxa"/>
          </w:tcPr>
          <w:p w:rsidR="007B42A6" w:rsidRPr="00FE42EA" w:rsidRDefault="007B42A6" w:rsidP="008A1504">
            <w:pPr>
              <w:spacing w:after="0" w:line="300" w:lineRule="exact"/>
              <w:jc w:val="both"/>
            </w:pPr>
            <w:r w:rsidRPr="00FE42EA">
              <w:rPr>
                <w:lang w:eastAsia="hu-HU"/>
              </w:rPr>
              <w:t xml:space="preserve">212096.67 </w:t>
            </w:r>
          </w:p>
        </w:tc>
        <w:tc>
          <w:tcPr>
            <w:tcW w:w="1683" w:type="dxa"/>
          </w:tcPr>
          <w:p w:rsidR="007B42A6" w:rsidRPr="00FE42EA" w:rsidRDefault="007B42A6" w:rsidP="008A1504">
            <w:pPr>
              <w:spacing w:after="0" w:line="300" w:lineRule="exact"/>
              <w:jc w:val="both"/>
            </w:pPr>
            <w:r w:rsidRPr="00FE42EA">
              <w:rPr>
                <w:lang w:eastAsia="hu-HU"/>
              </w:rPr>
              <w:t>96.47</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654990.45 </w:t>
            </w:r>
          </w:p>
        </w:tc>
        <w:tc>
          <w:tcPr>
            <w:tcW w:w="1682" w:type="dxa"/>
          </w:tcPr>
          <w:p w:rsidR="007B42A6" w:rsidRPr="00FE42EA" w:rsidRDefault="007B42A6" w:rsidP="008A1504">
            <w:pPr>
              <w:spacing w:after="0" w:line="300" w:lineRule="exact"/>
              <w:jc w:val="both"/>
            </w:pPr>
            <w:r w:rsidRPr="00FE42EA">
              <w:rPr>
                <w:lang w:eastAsia="hu-HU"/>
              </w:rPr>
              <w:t xml:space="preserve">212091.58 </w:t>
            </w:r>
          </w:p>
        </w:tc>
        <w:tc>
          <w:tcPr>
            <w:tcW w:w="1683" w:type="dxa"/>
          </w:tcPr>
          <w:p w:rsidR="007B42A6" w:rsidRPr="00FE42EA" w:rsidRDefault="007B42A6" w:rsidP="008A1504">
            <w:pPr>
              <w:spacing w:after="0" w:line="300" w:lineRule="exact"/>
              <w:jc w:val="both"/>
            </w:pPr>
            <w:r w:rsidRPr="00FE42EA">
              <w:rPr>
                <w:lang w:eastAsia="hu-HU"/>
              </w:rPr>
              <w:t>96.47</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655096.04 </w:t>
            </w:r>
          </w:p>
        </w:tc>
        <w:tc>
          <w:tcPr>
            <w:tcW w:w="1682" w:type="dxa"/>
          </w:tcPr>
          <w:p w:rsidR="007B42A6" w:rsidRPr="00FE42EA" w:rsidRDefault="007B42A6" w:rsidP="008A1504">
            <w:pPr>
              <w:spacing w:after="0" w:line="300" w:lineRule="exact"/>
              <w:jc w:val="both"/>
            </w:pPr>
            <w:r w:rsidRPr="00FE42EA">
              <w:rPr>
                <w:lang w:eastAsia="hu-HU"/>
              </w:rPr>
              <w:t xml:space="preserve">211905.45 </w:t>
            </w:r>
          </w:p>
        </w:tc>
        <w:tc>
          <w:tcPr>
            <w:tcW w:w="1683" w:type="dxa"/>
          </w:tcPr>
          <w:p w:rsidR="007B42A6" w:rsidRPr="00FE42EA" w:rsidRDefault="007B42A6" w:rsidP="008A1504">
            <w:pPr>
              <w:spacing w:after="0" w:line="300" w:lineRule="exact"/>
              <w:jc w:val="both"/>
            </w:pPr>
            <w:r w:rsidRPr="00FE42EA">
              <w:rPr>
                <w:lang w:eastAsia="hu-HU"/>
              </w:rPr>
              <w:t>95.93</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655157.25 </w:t>
            </w:r>
          </w:p>
        </w:tc>
        <w:tc>
          <w:tcPr>
            <w:tcW w:w="1682" w:type="dxa"/>
          </w:tcPr>
          <w:p w:rsidR="007B42A6" w:rsidRPr="00FE42EA" w:rsidRDefault="007B42A6" w:rsidP="008A1504">
            <w:pPr>
              <w:spacing w:after="0" w:line="300" w:lineRule="exact"/>
              <w:jc w:val="both"/>
            </w:pPr>
            <w:r w:rsidRPr="00FE42EA">
              <w:rPr>
                <w:lang w:eastAsia="hu-HU"/>
              </w:rPr>
              <w:t>211797.38</w:t>
            </w:r>
          </w:p>
        </w:tc>
        <w:tc>
          <w:tcPr>
            <w:tcW w:w="1683" w:type="dxa"/>
          </w:tcPr>
          <w:p w:rsidR="007B42A6" w:rsidRPr="00FE42EA" w:rsidRDefault="007B42A6" w:rsidP="008A1504">
            <w:pPr>
              <w:spacing w:after="0" w:line="300" w:lineRule="exact"/>
              <w:jc w:val="both"/>
            </w:pPr>
            <w:r w:rsidRPr="00FE42EA">
              <w:rPr>
                <w:lang w:eastAsia="hu-HU"/>
              </w:rPr>
              <w:t>95.94</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655258.84 </w:t>
            </w:r>
          </w:p>
        </w:tc>
        <w:tc>
          <w:tcPr>
            <w:tcW w:w="1682" w:type="dxa"/>
          </w:tcPr>
          <w:p w:rsidR="007B42A6" w:rsidRPr="00FE42EA" w:rsidRDefault="007B42A6" w:rsidP="008A1504">
            <w:pPr>
              <w:spacing w:after="0" w:line="300" w:lineRule="exact"/>
              <w:jc w:val="both"/>
            </w:pPr>
            <w:r w:rsidRPr="00FE42EA">
              <w:rPr>
                <w:lang w:eastAsia="hu-HU"/>
              </w:rPr>
              <w:t xml:space="preserve">211618.00 </w:t>
            </w:r>
          </w:p>
        </w:tc>
        <w:tc>
          <w:tcPr>
            <w:tcW w:w="1683" w:type="dxa"/>
          </w:tcPr>
          <w:p w:rsidR="007B42A6" w:rsidRPr="00FE42EA" w:rsidRDefault="007B42A6" w:rsidP="008A1504">
            <w:pPr>
              <w:spacing w:after="0" w:line="300" w:lineRule="exact"/>
              <w:jc w:val="both"/>
            </w:pPr>
            <w:r w:rsidRPr="00FE42EA">
              <w:rPr>
                <w:lang w:eastAsia="hu-HU"/>
              </w:rPr>
              <w:t>97.28</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654936.28 </w:t>
            </w:r>
          </w:p>
        </w:tc>
        <w:tc>
          <w:tcPr>
            <w:tcW w:w="1682" w:type="dxa"/>
          </w:tcPr>
          <w:p w:rsidR="007B42A6" w:rsidRPr="00FE42EA" w:rsidRDefault="007B42A6" w:rsidP="008A1504">
            <w:pPr>
              <w:spacing w:after="0" w:line="300" w:lineRule="exact"/>
              <w:jc w:val="both"/>
            </w:pPr>
            <w:r w:rsidRPr="00FE42EA">
              <w:rPr>
                <w:lang w:eastAsia="hu-HU"/>
              </w:rPr>
              <w:t xml:space="preserve">211618.00 </w:t>
            </w:r>
          </w:p>
        </w:tc>
        <w:tc>
          <w:tcPr>
            <w:tcW w:w="1683" w:type="dxa"/>
          </w:tcPr>
          <w:p w:rsidR="007B42A6" w:rsidRPr="00FE42EA" w:rsidRDefault="007B42A6" w:rsidP="008A1504">
            <w:pPr>
              <w:spacing w:after="0" w:line="300" w:lineRule="exact"/>
              <w:jc w:val="both"/>
            </w:pPr>
            <w:r w:rsidRPr="00FE42EA">
              <w:rPr>
                <w:lang w:eastAsia="hu-HU"/>
              </w:rPr>
              <w:t>96.46</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654220.00 </w:t>
            </w:r>
          </w:p>
        </w:tc>
        <w:tc>
          <w:tcPr>
            <w:tcW w:w="1682" w:type="dxa"/>
          </w:tcPr>
          <w:p w:rsidR="007B42A6" w:rsidRPr="00FE42EA" w:rsidRDefault="007B42A6" w:rsidP="008A1504">
            <w:pPr>
              <w:spacing w:after="0" w:line="300" w:lineRule="exact"/>
              <w:jc w:val="both"/>
            </w:pPr>
            <w:r w:rsidRPr="00FE42EA">
              <w:rPr>
                <w:lang w:eastAsia="hu-HU"/>
              </w:rPr>
              <w:t xml:space="preserve">211618.00 </w:t>
            </w:r>
          </w:p>
        </w:tc>
        <w:tc>
          <w:tcPr>
            <w:tcW w:w="1683" w:type="dxa"/>
          </w:tcPr>
          <w:p w:rsidR="007B42A6" w:rsidRPr="00FE42EA" w:rsidRDefault="007B42A6" w:rsidP="008A1504">
            <w:pPr>
              <w:spacing w:after="0" w:line="300" w:lineRule="exact"/>
              <w:jc w:val="both"/>
            </w:pPr>
            <w:r w:rsidRPr="00FE42EA">
              <w:rPr>
                <w:lang w:eastAsia="hu-HU"/>
              </w:rPr>
              <w:t>97.50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654220.00 </w:t>
            </w:r>
          </w:p>
        </w:tc>
        <w:tc>
          <w:tcPr>
            <w:tcW w:w="1682" w:type="dxa"/>
          </w:tcPr>
          <w:p w:rsidR="007B42A6" w:rsidRPr="00FE42EA" w:rsidRDefault="007B42A6" w:rsidP="008A1504">
            <w:pPr>
              <w:spacing w:after="0" w:line="300" w:lineRule="exact"/>
              <w:jc w:val="both"/>
            </w:pPr>
            <w:r w:rsidRPr="00FE42EA">
              <w:rPr>
                <w:lang w:eastAsia="hu-HU"/>
              </w:rPr>
              <w:t xml:space="preserve">211545.02 </w:t>
            </w:r>
          </w:p>
        </w:tc>
        <w:tc>
          <w:tcPr>
            <w:tcW w:w="1683" w:type="dxa"/>
          </w:tcPr>
          <w:p w:rsidR="007B42A6" w:rsidRPr="00FE42EA" w:rsidRDefault="007B42A6" w:rsidP="008A1504">
            <w:pPr>
              <w:spacing w:after="0" w:line="300" w:lineRule="exact"/>
              <w:jc w:val="both"/>
            </w:pPr>
            <w:r w:rsidRPr="00FE42EA">
              <w:rPr>
                <w:lang w:eastAsia="hu-HU"/>
              </w:rPr>
              <w:t>97.50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654193.27 </w:t>
            </w:r>
          </w:p>
        </w:tc>
        <w:tc>
          <w:tcPr>
            <w:tcW w:w="1682" w:type="dxa"/>
          </w:tcPr>
          <w:p w:rsidR="007B42A6" w:rsidRPr="00FE42EA" w:rsidRDefault="007B42A6" w:rsidP="008A1504">
            <w:pPr>
              <w:spacing w:after="0" w:line="300" w:lineRule="exact"/>
              <w:jc w:val="both"/>
            </w:pPr>
            <w:r w:rsidRPr="00FE42EA">
              <w:rPr>
                <w:lang w:eastAsia="hu-HU"/>
              </w:rPr>
              <w:t xml:space="preserve">211571.58 </w:t>
            </w:r>
          </w:p>
        </w:tc>
        <w:tc>
          <w:tcPr>
            <w:tcW w:w="1683" w:type="dxa"/>
          </w:tcPr>
          <w:p w:rsidR="007B42A6" w:rsidRPr="00FE42EA" w:rsidRDefault="007B42A6" w:rsidP="008A1504">
            <w:pPr>
              <w:spacing w:after="0" w:line="300" w:lineRule="exact"/>
              <w:jc w:val="both"/>
            </w:pPr>
            <w:r w:rsidRPr="00FE42EA">
              <w:rPr>
                <w:lang w:eastAsia="hu-HU"/>
              </w:rPr>
              <w:t>98.00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654140.92 </w:t>
            </w:r>
          </w:p>
        </w:tc>
        <w:tc>
          <w:tcPr>
            <w:tcW w:w="1682" w:type="dxa"/>
          </w:tcPr>
          <w:p w:rsidR="007B42A6" w:rsidRPr="00FE42EA" w:rsidRDefault="007B42A6" w:rsidP="008A1504">
            <w:pPr>
              <w:spacing w:after="0" w:line="300" w:lineRule="exact"/>
              <w:jc w:val="both"/>
            </w:pPr>
            <w:r w:rsidRPr="00FE42EA">
              <w:rPr>
                <w:lang w:eastAsia="hu-HU"/>
              </w:rPr>
              <w:t xml:space="preserve">211623.57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654175.35 </w:t>
            </w:r>
          </w:p>
        </w:tc>
        <w:tc>
          <w:tcPr>
            <w:tcW w:w="1682" w:type="dxa"/>
          </w:tcPr>
          <w:p w:rsidR="007B42A6" w:rsidRPr="00FE42EA" w:rsidRDefault="007B42A6" w:rsidP="008A1504">
            <w:pPr>
              <w:spacing w:after="0" w:line="300" w:lineRule="exact"/>
              <w:jc w:val="both"/>
            </w:pPr>
            <w:r w:rsidRPr="00FE42EA">
              <w:rPr>
                <w:lang w:eastAsia="hu-HU"/>
              </w:rPr>
              <w:t xml:space="preserve">211658.59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654209.79 </w:t>
            </w:r>
          </w:p>
        </w:tc>
        <w:tc>
          <w:tcPr>
            <w:tcW w:w="1682" w:type="dxa"/>
          </w:tcPr>
          <w:p w:rsidR="007B42A6" w:rsidRPr="00FE42EA" w:rsidRDefault="007B42A6" w:rsidP="008A1504">
            <w:pPr>
              <w:spacing w:after="0" w:line="300" w:lineRule="exact"/>
              <w:jc w:val="both"/>
            </w:pPr>
            <w:r w:rsidRPr="00FE42EA">
              <w:rPr>
                <w:lang w:eastAsia="hu-HU"/>
              </w:rPr>
              <w:t xml:space="preserve">211693.64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654207.99 </w:t>
            </w:r>
          </w:p>
        </w:tc>
        <w:tc>
          <w:tcPr>
            <w:tcW w:w="1682" w:type="dxa"/>
          </w:tcPr>
          <w:p w:rsidR="007B42A6" w:rsidRPr="00FE42EA" w:rsidRDefault="007B42A6" w:rsidP="008A1504">
            <w:pPr>
              <w:spacing w:after="0" w:line="300" w:lineRule="exact"/>
              <w:jc w:val="both"/>
            </w:pPr>
            <w:r w:rsidRPr="00FE42EA">
              <w:rPr>
                <w:lang w:eastAsia="hu-HU"/>
              </w:rPr>
              <w:t xml:space="preserve">211697.51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654222.90 </w:t>
            </w:r>
          </w:p>
        </w:tc>
        <w:tc>
          <w:tcPr>
            <w:tcW w:w="1682" w:type="dxa"/>
          </w:tcPr>
          <w:p w:rsidR="007B42A6" w:rsidRPr="00FE42EA" w:rsidRDefault="007B42A6" w:rsidP="008A1504">
            <w:pPr>
              <w:spacing w:after="0" w:line="300" w:lineRule="exact"/>
              <w:jc w:val="both"/>
            </w:pPr>
            <w:r w:rsidRPr="00FE42EA">
              <w:rPr>
                <w:lang w:eastAsia="hu-HU"/>
              </w:rPr>
              <w:t xml:space="preserve">211713.00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654225.48 </w:t>
            </w:r>
          </w:p>
        </w:tc>
        <w:tc>
          <w:tcPr>
            <w:tcW w:w="1682" w:type="dxa"/>
          </w:tcPr>
          <w:p w:rsidR="007B42A6" w:rsidRPr="00FE42EA" w:rsidRDefault="007B42A6" w:rsidP="008A1504">
            <w:pPr>
              <w:spacing w:after="0" w:line="300" w:lineRule="exact"/>
              <w:jc w:val="both"/>
            </w:pPr>
            <w:r w:rsidRPr="00FE42EA">
              <w:rPr>
                <w:lang w:eastAsia="hu-HU"/>
              </w:rPr>
              <w:t xml:space="preserve">211716.11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654295.60 </w:t>
            </w:r>
          </w:p>
        </w:tc>
        <w:tc>
          <w:tcPr>
            <w:tcW w:w="1682" w:type="dxa"/>
          </w:tcPr>
          <w:p w:rsidR="007B42A6" w:rsidRPr="00FE42EA" w:rsidRDefault="007B42A6" w:rsidP="008A1504">
            <w:pPr>
              <w:spacing w:after="0" w:line="300" w:lineRule="exact"/>
              <w:jc w:val="both"/>
            </w:pPr>
            <w:r w:rsidRPr="00FE42EA">
              <w:rPr>
                <w:lang w:eastAsia="hu-HU"/>
              </w:rPr>
              <w:t xml:space="preserve">211800.42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654363.68 </w:t>
            </w:r>
          </w:p>
        </w:tc>
        <w:tc>
          <w:tcPr>
            <w:tcW w:w="1682" w:type="dxa"/>
          </w:tcPr>
          <w:p w:rsidR="007B42A6" w:rsidRPr="00FE42EA" w:rsidRDefault="007B42A6" w:rsidP="008A1504">
            <w:pPr>
              <w:spacing w:after="0" w:line="300" w:lineRule="exact"/>
              <w:jc w:val="both"/>
            </w:pPr>
            <w:r w:rsidRPr="00FE42EA">
              <w:rPr>
                <w:lang w:eastAsia="hu-HU"/>
              </w:rPr>
              <w:t xml:space="preserve">211882.27 </w:t>
            </w:r>
          </w:p>
        </w:tc>
        <w:tc>
          <w:tcPr>
            <w:tcW w:w="1683" w:type="dxa"/>
          </w:tcPr>
          <w:p w:rsidR="007B42A6" w:rsidRPr="00FE42EA" w:rsidRDefault="007B42A6" w:rsidP="008A1504">
            <w:pPr>
              <w:spacing w:after="0" w:line="300" w:lineRule="exact"/>
              <w:jc w:val="both"/>
            </w:pPr>
            <w:r w:rsidRPr="00FE42EA">
              <w:rPr>
                <w:lang w:eastAsia="hu-HU"/>
              </w:rPr>
              <w:t>97.00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654422.86 </w:t>
            </w:r>
          </w:p>
        </w:tc>
        <w:tc>
          <w:tcPr>
            <w:tcW w:w="1682" w:type="dxa"/>
          </w:tcPr>
          <w:p w:rsidR="007B42A6" w:rsidRPr="00FE42EA" w:rsidRDefault="007B42A6" w:rsidP="008A1504">
            <w:pPr>
              <w:spacing w:after="0" w:line="300" w:lineRule="exact"/>
              <w:jc w:val="both"/>
            </w:pPr>
            <w:r w:rsidRPr="00FE42EA">
              <w:rPr>
                <w:lang w:eastAsia="hu-HU"/>
              </w:rPr>
              <w:t xml:space="preserve">211953.43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654427.73 </w:t>
            </w:r>
          </w:p>
        </w:tc>
        <w:tc>
          <w:tcPr>
            <w:tcW w:w="1682" w:type="dxa"/>
          </w:tcPr>
          <w:p w:rsidR="007B42A6" w:rsidRPr="00FE42EA" w:rsidRDefault="007B42A6" w:rsidP="008A1504">
            <w:pPr>
              <w:spacing w:after="0" w:line="300" w:lineRule="exact"/>
              <w:jc w:val="both"/>
            </w:pPr>
            <w:r w:rsidRPr="00FE42EA">
              <w:rPr>
                <w:lang w:eastAsia="hu-HU"/>
              </w:rPr>
              <w:t xml:space="preserve">211959.29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654449.00 </w:t>
            </w:r>
          </w:p>
        </w:tc>
        <w:tc>
          <w:tcPr>
            <w:tcW w:w="1682" w:type="dxa"/>
          </w:tcPr>
          <w:p w:rsidR="007B42A6" w:rsidRPr="00FE42EA" w:rsidRDefault="007B42A6" w:rsidP="008A1504">
            <w:pPr>
              <w:spacing w:after="0" w:line="300" w:lineRule="exact"/>
              <w:jc w:val="both"/>
            </w:pPr>
            <w:r w:rsidRPr="00FE42EA">
              <w:rPr>
                <w:lang w:eastAsia="hu-HU"/>
              </w:rPr>
              <w:t xml:space="preserve">211984.84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654535.75 </w:t>
            </w:r>
          </w:p>
        </w:tc>
        <w:tc>
          <w:tcPr>
            <w:tcW w:w="1682" w:type="dxa"/>
          </w:tcPr>
          <w:p w:rsidR="007B42A6" w:rsidRPr="00FE42EA" w:rsidRDefault="007B42A6" w:rsidP="008A1504">
            <w:pPr>
              <w:spacing w:after="0" w:line="300" w:lineRule="exact"/>
              <w:jc w:val="both"/>
            </w:pPr>
            <w:r w:rsidRPr="00FE42EA">
              <w:rPr>
                <w:lang w:eastAsia="hu-HU"/>
              </w:rPr>
              <w:t xml:space="preserve">212089.14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654591.63 </w:t>
            </w:r>
          </w:p>
        </w:tc>
        <w:tc>
          <w:tcPr>
            <w:tcW w:w="1682" w:type="dxa"/>
          </w:tcPr>
          <w:p w:rsidR="007B42A6" w:rsidRPr="00FE42EA" w:rsidRDefault="007B42A6" w:rsidP="008A1504">
            <w:pPr>
              <w:spacing w:after="0" w:line="300" w:lineRule="exact"/>
              <w:jc w:val="both"/>
            </w:pPr>
            <w:r w:rsidRPr="00FE42EA">
              <w:rPr>
                <w:lang w:eastAsia="hu-HU"/>
              </w:rPr>
              <w:t xml:space="preserve">212156.32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654597.85 </w:t>
            </w:r>
          </w:p>
        </w:tc>
        <w:tc>
          <w:tcPr>
            <w:tcW w:w="1682" w:type="dxa"/>
          </w:tcPr>
          <w:p w:rsidR="007B42A6" w:rsidRPr="00FE42EA" w:rsidRDefault="007B42A6" w:rsidP="008A1504">
            <w:pPr>
              <w:spacing w:after="0" w:line="300" w:lineRule="exact"/>
              <w:jc w:val="both"/>
            </w:pPr>
            <w:r w:rsidRPr="00FE42EA">
              <w:rPr>
                <w:lang w:eastAsia="hu-HU"/>
              </w:rPr>
              <w:t xml:space="preserve">212162.28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654599.99 </w:t>
            </w:r>
          </w:p>
        </w:tc>
        <w:tc>
          <w:tcPr>
            <w:tcW w:w="1682" w:type="dxa"/>
          </w:tcPr>
          <w:p w:rsidR="007B42A6" w:rsidRPr="00FE42EA" w:rsidRDefault="007B42A6" w:rsidP="008A1504">
            <w:pPr>
              <w:spacing w:after="0" w:line="300" w:lineRule="exact"/>
              <w:jc w:val="both"/>
            </w:pPr>
            <w:r w:rsidRPr="00FE42EA">
              <w:rPr>
                <w:lang w:eastAsia="hu-HU"/>
              </w:rPr>
              <w:t xml:space="preserve">212163.37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654607.94 </w:t>
            </w:r>
          </w:p>
        </w:tc>
        <w:tc>
          <w:tcPr>
            <w:tcW w:w="1682" w:type="dxa"/>
          </w:tcPr>
          <w:p w:rsidR="007B42A6" w:rsidRPr="00FE42EA" w:rsidRDefault="007B42A6" w:rsidP="008A1504">
            <w:pPr>
              <w:spacing w:after="0" w:line="300" w:lineRule="exact"/>
              <w:jc w:val="both"/>
            </w:pPr>
            <w:r w:rsidRPr="00FE42EA">
              <w:rPr>
                <w:lang w:eastAsia="hu-HU"/>
              </w:rPr>
              <w:t xml:space="preserve">212166.65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654613.00 </w:t>
            </w:r>
          </w:p>
        </w:tc>
        <w:tc>
          <w:tcPr>
            <w:tcW w:w="1682" w:type="dxa"/>
          </w:tcPr>
          <w:p w:rsidR="007B42A6" w:rsidRPr="00FE42EA" w:rsidRDefault="007B42A6" w:rsidP="008A1504">
            <w:pPr>
              <w:spacing w:after="0" w:line="300" w:lineRule="exact"/>
              <w:jc w:val="both"/>
            </w:pPr>
            <w:r w:rsidRPr="00FE42EA">
              <w:rPr>
                <w:lang w:eastAsia="hu-HU"/>
              </w:rPr>
              <w:t xml:space="preserve">212168.73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654615.84 </w:t>
            </w:r>
          </w:p>
        </w:tc>
        <w:tc>
          <w:tcPr>
            <w:tcW w:w="1682" w:type="dxa"/>
          </w:tcPr>
          <w:p w:rsidR="007B42A6" w:rsidRPr="00FE42EA" w:rsidRDefault="007B42A6" w:rsidP="008A1504">
            <w:pPr>
              <w:spacing w:after="0" w:line="300" w:lineRule="exact"/>
              <w:jc w:val="both"/>
            </w:pPr>
            <w:r w:rsidRPr="00FE42EA">
              <w:rPr>
                <w:lang w:eastAsia="hu-HU"/>
              </w:rPr>
              <w:t xml:space="preserve">212169.21 </w:t>
            </w:r>
          </w:p>
        </w:tc>
        <w:tc>
          <w:tcPr>
            <w:tcW w:w="1683" w:type="dxa"/>
          </w:tcPr>
          <w:p w:rsidR="007B42A6" w:rsidRPr="00FE42EA" w:rsidRDefault="007B42A6" w:rsidP="008A1504">
            <w:pPr>
              <w:spacing w:after="0" w:line="300" w:lineRule="exact"/>
              <w:jc w:val="both"/>
            </w:pPr>
            <w:r w:rsidRPr="00FE42EA">
              <w:rPr>
                <w:lang w:eastAsia="hu-HU"/>
              </w:rPr>
              <w:t>96.50</w:t>
            </w:r>
          </w:p>
        </w:tc>
      </w:tr>
      <w:tr w:rsidR="007B42A6" w:rsidRPr="00FE42EA" w:rsidTr="008A1504">
        <w:tc>
          <w:tcPr>
            <w:tcW w:w="1190" w:type="dxa"/>
          </w:tcPr>
          <w:p w:rsidR="007B42A6" w:rsidRPr="00FE42EA" w:rsidRDefault="007B42A6" w:rsidP="008A1504">
            <w:pPr>
              <w:numPr>
                <w:ilvl w:val="0"/>
                <w:numId w:val="34"/>
              </w:numPr>
              <w:spacing w:after="0" w:line="300" w:lineRule="exact"/>
              <w:jc w:val="both"/>
              <w:rPr>
                <w:lang w:eastAsia="hu-HU"/>
              </w:rPr>
            </w:pPr>
          </w:p>
        </w:tc>
        <w:tc>
          <w:tcPr>
            <w:tcW w:w="1682" w:type="dxa"/>
          </w:tcPr>
          <w:p w:rsidR="007B42A6" w:rsidRPr="00FE42EA" w:rsidRDefault="007B42A6" w:rsidP="008A1504">
            <w:pPr>
              <w:spacing w:after="0" w:line="300" w:lineRule="exact"/>
              <w:jc w:val="both"/>
            </w:pPr>
            <w:r w:rsidRPr="00FE42EA">
              <w:rPr>
                <w:lang w:eastAsia="hu-HU"/>
              </w:rPr>
              <w:t xml:space="preserve">654626.89 </w:t>
            </w:r>
          </w:p>
        </w:tc>
        <w:tc>
          <w:tcPr>
            <w:tcW w:w="1682" w:type="dxa"/>
          </w:tcPr>
          <w:p w:rsidR="007B42A6" w:rsidRPr="00FE42EA" w:rsidRDefault="007B42A6" w:rsidP="008A1504">
            <w:pPr>
              <w:spacing w:after="0" w:line="300" w:lineRule="exact"/>
              <w:jc w:val="both"/>
            </w:pPr>
            <w:r w:rsidRPr="00FE42EA">
              <w:rPr>
                <w:lang w:eastAsia="hu-HU"/>
              </w:rPr>
              <w:t xml:space="preserve">212170.35 </w:t>
            </w:r>
          </w:p>
        </w:tc>
        <w:tc>
          <w:tcPr>
            <w:tcW w:w="1683" w:type="dxa"/>
          </w:tcPr>
          <w:p w:rsidR="007B42A6" w:rsidRPr="00FE42EA" w:rsidRDefault="007B42A6" w:rsidP="008A1504">
            <w:pPr>
              <w:spacing w:after="0" w:line="300" w:lineRule="exact"/>
              <w:jc w:val="both"/>
            </w:pPr>
            <w:r w:rsidRPr="00FE42EA">
              <w:rPr>
                <w:lang w:eastAsia="hu-HU"/>
              </w:rPr>
              <w:t>96.50</w:t>
            </w:r>
          </w:p>
        </w:tc>
      </w:tr>
    </w:tbl>
    <w:p w:rsidR="00A0736E" w:rsidRDefault="00A0736E" w:rsidP="00E9026C">
      <w:pPr>
        <w:pStyle w:val="szveg"/>
        <w:spacing w:line="300" w:lineRule="exact"/>
        <w:rPr>
          <w:rFonts w:ascii="Arial" w:hAnsi="Arial" w:cs="Arial"/>
          <w:sz w:val="20"/>
          <w:szCs w:val="20"/>
        </w:rPr>
      </w:pPr>
    </w:p>
    <w:p w:rsidR="007B42A6" w:rsidRDefault="007B42A6" w:rsidP="00E9026C">
      <w:pPr>
        <w:pStyle w:val="szveg"/>
        <w:spacing w:line="300" w:lineRule="exact"/>
        <w:rPr>
          <w:rFonts w:ascii="Arial" w:hAnsi="Arial" w:cs="Arial"/>
          <w:sz w:val="20"/>
          <w:szCs w:val="20"/>
        </w:rPr>
      </w:pPr>
      <w:r>
        <w:rPr>
          <w:rFonts w:ascii="Arial" w:hAnsi="Arial" w:cs="Arial"/>
          <w:sz w:val="20"/>
          <w:szCs w:val="20"/>
        </w:rPr>
        <w:t xml:space="preserve">A </w:t>
      </w:r>
      <w:r w:rsidRPr="007B42A6">
        <w:rPr>
          <w:rFonts w:ascii="Arial" w:hAnsi="Arial" w:cs="Arial"/>
          <w:sz w:val="20"/>
          <w:szCs w:val="20"/>
        </w:rPr>
        <w:t>bányatelek fedőlapja</w:t>
      </w:r>
      <w:r>
        <w:rPr>
          <w:rFonts w:ascii="Arial" w:hAnsi="Arial" w:cs="Arial"/>
          <w:sz w:val="20"/>
          <w:szCs w:val="20"/>
        </w:rPr>
        <w:t>: 98,5 mBf.</w:t>
      </w:r>
      <w:r w:rsidRPr="007B42A6">
        <w:rPr>
          <w:rFonts w:ascii="Arial" w:hAnsi="Arial" w:cs="Arial"/>
          <w:sz w:val="20"/>
          <w:szCs w:val="20"/>
        </w:rPr>
        <w:t xml:space="preserve"> </w:t>
      </w:r>
    </w:p>
    <w:p w:rsidR="007B42A6" w:rsidRDefault="007B42A6" w:rsidP="00E9026C">
      <w:pPr>
        <w:pStyle w:val="szveg"/>
        <w:spacing w:line="300" w:lineRule="exact"/>
        <w:rPr>
          <w:rFonts w:ascii="Arial" w:hAnsi="Arial" w:cs="Arial"/>
          <w:sz w:val="20"/>
          <w:szCs w:val="20"/>
        </w:rPr>
      </w:pPr>
      <w:r>
        <w:rPr>
          <w:rFonts w:ascii="Arial" w:hAnsi="Arial" w:cs="Arial"/>
          <w:sz w:val="20"/>
          <w:szCs w:val="20"/>
        </w:rPr>
        <w:t xml:space="preserve">A bányatelek </w:t>
      </w:r>
      <w:r w:rsidRPr="007B42A6">
        <w:rPr>
          <w:rFonts w:ascii="Arial" w:hAnsi="Arial" w:cs="Arial"/>
          <w:sz w:val="20"/>
          <w:szCs w:val="20"/>
        </w:rPr>
        <w:t>alaplapja</w:t>
      </w:r>
      <w:r>
        <w:rPr>
          <w:rFonts w:ascii="Arial" w:hAnsi="Arial" w:cs="Arial"/>
          <w:sz w:val="20"/>
          <w:szCs w:val="20"/>
        </w:rPr>
        <w:t>:</w:t>
      </w:r>
      <w:r w:rsidRPr="007B42A6">
        <w:rPr>
          <w:rFonts w:ascii="Arial" w:hAnsi="Arial" w:cs="Arial"/>
          <w:sz w:val="20"/>
          <w:szCs w:val="20"/>
        </w:rPr>
        <w:t xml:space="preserve"> 85,0 mBf.</w:t>
      </w:r>
    </w:p>
    <w:p w:rsidR="007B42A6" w:rsidRPr="007B42A6" w:rsidRDefault="00252031" w:rsidP="00E9026C">
      <w:pPr>
        <w:pStyle w:val="szveg"/>
        <w:spacing w:line="300" w:lineRule="exact"/>
        <w:rPr>
          <w:rFonts w:ascii="Arial" w:hAnsi="Arial" w:cs="Arial"/>
          <w:sz w:val="20"/>
          <w:szCs w:val="20"/>
        </w:rPr>
      </w:pPr>
      <w:r>
        <w:rPr>
          <w:rFonts w:ascii="Arial" w:hAnsi="Arial" w:cs="Arial"/>
          <w:sz w:val="20"/>
          <w:szCs w:val="20"/>
        </w:rPr>
        <w:t>A tervezett t</w:t>
      </w:r>
      <w:r w:rsidR="007B42A6">
        <w:rPr>
          <w:rFonts w:ascii="Arial" w:hAnsi="Arial" w:cs="Arial"/>
          <w:sz w:val="20"/>
          <w:szCs w:val="20"/>
        </w:rPr>
        <w:t>erülete: 39 ha 5502 m</w:t>
      </w:r>
      <w:r w:rsidR="007B42A6" w:rsidRPr="007B42A6">
        <w:rPr>
          <w:rFonts w:ascii="Arial" w:hAnsi="Arial" w:cs="Arial"/>
          <w:sz w:val="20"/>
          <w:szCs w:val="20"/>
          <w:vertAlign w:val="superscript"/>
        </w:rPr>
        <w:t>2</w:t>
      </w:r>
    </w:p>
    <w:p w:rsidR="00CB0E2B" w:rsidRPr="007B42A6" w:rsidRDefault="00CB0E2B" w:rsidP="00E9026C">
      <w:pPr>
        <w:spacing w:after="0" w:line="300" w:lineRule="exact"/>
        <w:jc w:val="both"/>
        <w:rPr>
          <w:b/>
        </w:rPr>
      </w:pPr>
    </w:p>
    <w:p w:rsidR="00336C30" w:rsidRPr="00D34B83" w:rsidRDefault="00354D50" w:rsidP="00E9026C">
      <w:pPr>
        <w:pStyle w:val="szveg"/>
        <w:spacing w:line="300" w:lineRule="exact"/>
        <w:rPr>
          <w:rFonts w:ascii="Arial" w:hAnsi="Arial" w:cs="Arial"/>
          <w:b/>
          <w:sz w:val="20"/>
          <w:szCs w:val="20"/>
          <w:lang w:val="hu-HU"/>
        </w:rPr>
      </w:pPr>
      <w:r w:rsidRPr="00D34B83">
        <w:rPr>
          <w:rFonts w:ascii="Arial" w:hAnsi="Arial" w:cs="Arial"/>
          <w:b/>
          <w:sz w:val="20"/>
          <w:szCs w:val="20"/>
          <w:lang w:val="hu-HU"/>
        </w:rPr>
        <w:t>Az Engedély</w:t>
      </w:r>
      <w:r w:rsidR="00B07053" w:rsidRPr="00D34B83">
        <w:rPr>
          <w:rFonts w:ascii="Arial" w:hAnsi="Arial" w:cs="Arial"/>
          <w:b/>
          <w:sz w:val="20"/>
          <w:szCs w:val="20"/>
          <w:lang w:val="hu-HU"/>
        </w:rPr>
        <w:t xml:space="preserve"> </w:t>
      </w:r>
      <w:r w:rsidRPr="00D34B83">
        <w:rPr>
          <w:rFonts w:ascii="Arial" w:hAnsi="Arial" w:cs="Arial"/>
          <w:b/>
          <w:i/>
          <w:sz w:val="20"/>
          <w:szCs w:val="20"/>
          <w:lang w:val="hu-HU"/>
        </w:rPr>
        <w:t xml:space="preserve">“II. KÖRNYEZETVÉDELMI ELŐÍRÁSOK” </w:t>
      </w:r>
      <w:r w:rsidRPr="00D34B83">
        <w:rPr>
          <w:rFonts w:ascii="Arial" w:hAnsi="Arial" w:cs="Arial"/>
          <w:b/>
          <w:sz w:val="20"/>
          <w:szCs w:val="20"/>
          <w:lang w:val="hu-HU"/>
        </w:rPr>
        <w:t xml:space="preserve">című fejezet </w:t>
      </w:r>
      <w:r w:rsidRPr="00D34B83">
        <w:rPr>
          <w:rFonts w:ascii="Arial" w:hAnsi="Arial" w:cs="Arial"/>
          <w:b/>
          <w:i/>
          <w:sz w:val="20"/>
          <w:szCs w:val="20"/>
          <w:lang w:val="hu-HU"/>
        </w:rPr>
        <w:t>„Hulladékgazdálkodás”</w:t>
      </w:r>
      <w:r w:rsidR="00D34B83">
        <w:rPr>
          <w:rFonts w:ascii="Arial" w:hAnsi="Arial" w:cs="Arial"/>
          <w:b/>
          <w:sz w:val="20"/>
          <w:szCs w:val="20"/>
          <w:lang w:val="hu-HU"/>
        </w:rPr>
        <w:t xml:space="preserve"> alfejezet előírásait törlöm és helyére az alábbi előírások kerülnek</w:t>
      </w:r>
      <w:r w:rsidR="00336C30" w:rsidRPr="00D34B83">
        <w:rPr>
          <w:rFonts w:ascii="Arial" w:hAnsi="Arial" w:cs="Arial"/>
          <w:b/>
          <w:sz w:val="20"/>
          <w:szCs w:val="20"/>
          <w:lang w:val="hu-HU"/>
        </w:rPr>
        <w:t xml:space="preserve">: </w:t>
      </w:r>
    </w:p>
    <w:p w:rsidR="00354D50" w:rsidRPr="00B07053" w:rsidRDefault="00354D50" w:rsidP="00E9026C">
      <w:pPr>
        <w:pStyle w:val="szveg"/>
        <w:spacing w:line="300" w:lineRule="exact"/>
        <w:rPr>
          <w:rFonts w:ascii="Arial" w:hAnsi="Arial" w:cs="Arial"/>
          <w:b/>
          <w:sz w:val="20"/>
          <w:szCs w:val="20"/>
        </w:rPr>
      </w:pPr>
    </w:p>
    <w:p w:rsidR="0044606C" w:rsidRDefault="0044606C" w:rsidP="0044606C">
      <w:pPr>
        <w:pStyle w:val="Listaszerbekezds"/>
        <w:numPr>
          <w:ilvl w:val="0"/>
          <w:numId w:val="21"/>
        </w:numPr>
        <w:spacing w:after="0" w:line="300" w:lineRule="exact"/>
        <w:ind w:left="284" w:hanging="284"/>
        <w:jc w:val="both"/>
      </w:pPr>
      <w:r w:rsidRPr="00704FF8">
        <w:t xml:space="preserve">A </w:t>
      </w:r>
      <w:r w:rsidRPr="0044606C">
        <w:rPr>
          <w:i/>
        </w:rPr>
        <w:t>hulladékról</w:t>
      </w:r>
      <w:r w:rsidRPr="00704FF8">
        <w:t xml:space="preserve"> szóló </w:t>
      </w:r>
      <w:r w:rsidRPr="0044606C">
        <w:rPr>
          <w:bCs/>
        </w:rPr>
        <w:t>2012. évi CLXXXV. törvény</w:t>
      </w:r>
      <w:r>
        <w:t xml:space="preserve"> (a továbbiakban: Ht.)</w:t>
      </w:r>
      <w:r w:rsidRPr="00704FF8">
        <w:t xml:space="preserve"> 4. §-ában foglaltaknak megfelelően a tevékenységet úgy kell megtervezni és végezni, hogy az a környezetet a lehető legkisebb mértékben érintse, vagy a környezet terhelése és igénybevétele csökkenjen, ne okozzon környezetveszélyeztetést vagy környezetszennyezést, biztosítsa a hulladékképződés megelőzését, a képződő hulladék mennyiségének és veszélyességének csökkentését, a hulladék hasznosítását, továbbá környezetkímélő ártalmatlanítását.</w:t>
      </w:r>
    </w:p>
    <w:p w:rsidR="0061400C" w:rsidRDefault="0044606C" w:rsidP="0061400C">
      <w:pPr>
        <w:pStyle w:val="Listaszerbekezds"/>
        <w:numPr>
          <w:ilvl w:val="0"/>
          <w:numId w:val="21"/>
        </w:numPr>
        <w:spacing w:after="0" w:line="300" w:lineRule="exact"/>
        <w:ind w:left="284" w:hanging="284"/>
        <w:jc w:val="both"/>
      </w:pPr>
      <w:r w:rsidRPr="00704FF8">
        <w:t xml:space="preserve">A tevékenység végzése során keletkező veszélyes és nem veszélyes hulladékokat, illetve a bányászati tevékenység során esetlegesen felszínre kerülő hulladéknak minősülő anyagokat azonosító kód szerint be kell sorolni </w:t>
      </w:r>
      <w:r w:rsidRPr="0044606C">
        <w:rPr>
          <w:i/>
        </w:rPr>
        <w:t>a hulladékjegyzékről</w:t>
      </w:r>
      <w:r w:rsidRPr="00704FF8">
        <w:t xml:space="preserve"> szóló 72/2013. (VIII. 27.) VM rendelet [a továbbiakban: 72/2013. (VIII. 27.) VM rendelet] 2. melléklete szerint, és a környezet veszélyeztetését kizáró módon, a további kezelés, hasznosítás elősegítése érdekében szelektíven kell gyűjteni. </w:t>
      </w:r>
    </w:p>
    <w:p w:rsidR="0061400C" w:rsidRDefault="0044606C" w:rsidP="0061400C">
      <w:pPr>
        <w:pStyle w:val="Listaszerbekezds"/>
        <w:numPr>
          <w:ilvl w:val="0"/>
          <w:numId w:val="21"/>
        </w:numPr>
        <w:spacing w:after="0" w:line="300" w:lineRule="exact"/>
        <w:ind w:left="284" w:hanging="284"/>
        <w:jc w:val="both"/>
      </w:pPr>
      <w:r w:rsidRPr="0061400C">
        <w:rPr>
          <w:b/>
        </w:rPr>
        <w:t>A hulladékokat további kezelésre csak az adott típusú hulladékra érvényes hulladékgazdálkodási vagy egységes környezethasználati engedéllyel rendelkező szervezetnek szabad átadni. A kezelési engedély meglétéről a hulladék átadását megelőzően Környezethasználónak meg kell győződnie.</w:t>
      </w:r>
      <w:r w:rsidRPr="00704FF8">
        <w:t xml:space="preserve"> A keletkező hulladékok kezelése során a hasznosítást előnyben kell részesíteni az ártalmatlanítással szemben.</w:t>
      </w:r>
    </w:p>
    <w:p w:rsidR="0061400C" w:rsidRDefault="0044606C" w:rsidP="0061400C">
      <w:pPr>
        <w:pStyle w:val="Listaszerbekezds"/>
        <w:numPr>
          <w:ilvl w:val="0"/>
          <w:numId w:val="21"/>
        </w:numPr>
        <w:spacing w:after="0" w:line="300" w:lineRule="exact"/>
        <w:ind w:left="284" w:hanging="284"/>
        <w:jc w:val="both"/>
      </w:pPr>
      <w:r w:rsidRPr="00704FF8">
        <w:t>A hulladékok gyűjtőhelyeit egyértelműen jelölni kell. A gyűjtő edényzeteket azonosító címkével kell ellátni.</w:t>
      </w:r>
    </w:p>
    <w:p w:rsidR="0061400C" w:rsidRDefault="0044606C" w:rsidP="0061400C">
      <w:pPr>
        <w:pStyle w:val="Listaszerbekezds"/>
        <w:numPr>
          <w:ilvl w:val="0"/>
          <w:numId w:val="21"/>
        </w:numPr>
        <w:spacing w:after="0" w:line="300" w:lineRule="exact"/>
        <w:ind w:left="284" w:hanging="284"/>
        <w:jc w:val="both"/>
      </w:pPr>
      <w:r w:rsidRPr="00704FF8">
        <w:lastRenderedPageBreak/>
        <w:t xml:space="preserve">A keletkező veszélyes hulladékok kezelésénél be kell tartani </w:t>
      </w:r>
      <w:r w:rsidRPr="0061400C">
        <w:rPr>
          <w:i/>
        </w:rPr>
        <w:t>a veszélyes hulladékkal kapcsolatos egyes tevékenységek részletes szabályairól</w:t>
      </w:r>
      <w:r w:rsidRPr="00704FF8">
        <w:t xml:space="preserve"> szóló 225/2015. (VIII. 7.) Korm. rendelet [a továbbiakban: 225/2015. (VIII. 7.) Korm. rendelet] előírásait.</w:t>
      </w:r>
    </w:p>
    <w:p w:rsidR="0061400C" w:rsidRPr="0061400C" w:rsidRDefault="0044606C" w:rsidP="0061400C">
      <w:pPr>
        <w:pStyle w:val="Listaszerbekezds"/>
        <w:numPr>
          <w:ilvl w:val="0"/>
          <w:numId w:val="21"/>
        </w:numPr>
        <w:spacing w:after="0" w:line="300" w:lineRule="exact"/>
        <w:ind w:left="284" w:hanging="284"/>
        <w:jc w:val="both"/>
      </w:pPr>
      <w:r w:rsidRPr="0061400C">
        <w:rPr>
          <w:szCs w:val="24"/>
        </w:rPr>
        <w:t xml:space="preserve">Hulladék gyűjtőhely létesítése esetén annak üzemeltetését </w:t>
      </w:r>
      <w:r w:rsidRPr="0061400C">
        <w:rPr>
          <w:i/>
          <w:szCs w:val="24"/>
        </w:rPr>
        <w:t>az egyes hulladékgazdálkodási létesítmények kialakításának és üzemeltetésének szabályairól</w:t>
      </w:r>
      <w:r w:rsidRPr="0061400C">
        <w:rPr>
          <w:szCs w:val="24"/>
        </w:rPr>
        <w:t xml:space="preserve"> szóló 246/2014. (IX. 29.) Korm. rendelet [a továbbiakban: 246/2014. (IX. 29.) Korm. rendelet] szerint kell végezni.</w:t>
      </w:r>
    </w:p>
    <w:p w:rsidR="0061400C" w:rsidRDefault="0061400C" w:rsidP="0061400C">
      <w:pPr>
        <w:pStyle w:val="Listaszerbekezds"/>
        <w:numPr>
          <w:ilvl w:val="0"/>
          <w:numId w:val="21"/>
        </w:numPr>
        <w:spacing w:after="0" w:line="300" w:lineRule="exact"/>
        <w:ind w:left="284" w:hanging="284"/>
        <w:jc w:val="both"/>
      </w:pPr>
      <w:r>
        <w:t>Környezethasználó</w:t>
      </w:r>
      <w:r w:rsidR="0044606C" w:rsidRPr="00704FF8">
        <w:t xml:space="preserve"> köteles a terület őrzéséről gondoskodni, az esetleges illegális hulladéklerakást megakadályozni.</w:t>
      </w:r>
    </w:p>
    <w:p w:rsidR="0061400C" w:rsidRDefault="0044606C" w:rsidP="0061400C">
      <w:pPr>
        <w:pStyle w:val="Listaszerbekezds"/>
        <w:numPr>
          <w:ilvl w:val="0"/>
          <w:numId w:val="21"/>
        </w:numPr>
        <w:spacing w:after="0" w:line="300" w:lineRule="exact"/>
        <w:ind w:left="284" w:hanging="284"/>
        <w:jc w:val="both"/>
      </w:pPr>
      <w:r w:rsidRPr="00704FF8">
        <w:t>A bányászati tevékenység során esetlegesen felszínre kerülő szennyezett anyagok szakszerű kitermelésével és ártalmatlanításával mentesíteni kell a területet.</w:t>
      </w:r>
    </w:p>
    <w:p w:rsidR="0061400C" w:rsidRPr="0061400C" w:rsidRDefault="0044606C" w:rsidP="0061400C">
      <w:pPr>
        <w:pStyle w:val="Listaszerbekezds"/>
        <w:numPr>
          <w:ilvl w:val="0"/>
          <w:numId w:val="21"/>
        </w:numPr>
        <w:spacing w:after="0" w:line="300" w:lineRule="exact"/>
        <w:ind w:left="284" w:hanging="284"/>
        <w:jc w:val="both"/>
      </w:pPr>
      <w:r w:rsidRPr="0061400C">
        <w:rPr>
          <w:b/>
          <w:szCs w:val="24"/>
        </w:rPr>
        <w:t>A tevékenység során kitermelt földtani közeget a további felhasználás előtt vizsgálni kell.</w:t>
      </w:r>
      <w:r w:rsidRPr="0061400C">
        <w:rPr>
          <w:szCs w:val="24"/>
        </w:rPr>
        <w:t xml:space="preserve"> Az anyagot szennyezettség esetén azonosító kód szerint be kell sorolni a 72/2013. (VIII. 27.) VM rendelet 2. melléklete szerint.</w:t>
      </w:r>
    </w:p>
    <w:p w:rsidR="0061400C" w:rsidRPr="0061400C" w:rsidRDefault="0061400C" w:rsidP="0061400C">
      <w:pPr>
        <w:pStyle w:val="Listaszerbekezds"/>
        <w:numPr>
          <w:ilvl w:val="0"/>
          <w:numId w:val="21"/>
        </w:numPr>
        <w:spacing w:after="0" w:line="300" w:lineRule="exact"/>
        <w:ind w:left="284" w:hanging="284"/>
        <w:jc w:val="both"/>
      </w:pPr>
      <w:r>
        <w:rPr>
          <w:b/>
          <w:szCs w:val="24"/>
        </w:rPr>
        <w:t xml:space="preserve"> </w:t>
      </w:r>
      <w:r w:rsidR="0044606C" w:rsidRPr="0061400C">
        <w:rPr>
          <w:b/>
        </w:rPr>
        <w:t>A területre bárminemű hulladék beszállítása tilos.</w:t>
      </w:r>
    </w:p>
    <w:p w:rsidR="0061400C" w:rsidRPr="005B6F2B" w:rsidRDefault="0061400C" w:rsidP="0061400C">
      <w:pPr>
        <w:pStyle w:val="Listaszerbekezds"/>
        <w:numPr>
          <w:ilvl w:val="0"/>
          <w:numId w:val="21"/>
        </w:numPr>
        <w:spacing w:after="0" w:line="300" w:lineRule="exact"/>
        <w:ind w:left="284" w:hanging="284"/>
        <w:jc w:val="both"/>
        <w:rPr>
          <w:color w:val="FF0000"/>
        </w:rPr>
      </w:pPr>
      <w:r>
        <w:rPr>
          <w:b/>
        </w:rPr>
        <w:t xml:space="preserve"> </w:t>
      </w:r>
      <w:r w:rsidR="0044606C" w:rsidRPr="0061400C">
        <w:rPr>
          <w:b/>
        </w:rPr>
        <w:t>A területen hulladékgazdálkodási tevékenység folytatása kizárólag hulladékgazdálkodási engedély birtokában végezhető</w:t>
      </w:r>
      <w:r w:rsidR="00841470">
        <w:rPr>
          <w:b/>
        </w:rPr>
        <w:t xml:space="preserve"> </w:t>
      </w:r>
      <w:r w:rsidR="00841470" w:rsidRPr="000863BD">
        <w:rPr>
          <w:b/>
          <w:color w:val="000000" w:themeColor="text1"/>
        </w:rPr>
        <w:t xml:space="preserve">és ezen engedély alapján szállítható </w:t>
      </w:r>
      <w:r w:rsidR="00D14994" w:rsidRPr="000863BD">
        <w:rPr>
          <w:b/>
          <w:color w:val="000000" w:themeColor="text1"/>
        </w:rPr>
        <w:t>be kizárólag</w:t>
      </w:r>
      <w:r w:rsidR="00841470" w:rsidRPr="000863BD">
        <w:rPr>
          <w:b/>
          <w:color w:val="000000" w:themeColor="text1"/>
        </w:rPr>
        <w:t xml:space="preserve"> hulladék.</w:t>
      </w:r>
      <w:r w:rsidR="00841470" w:rsidRPr="005B6F2B">
        <w:rPr>
          <w:b/>
          <w:color w:val="FF0000"/>
        </w:rPr>
        <w:t xml:space="preserve"> </w:t>
      </w:r>
    </w:p>
    <w:p w:rsidR="0061400C" w:rsidRPr="00116F18" w:rsidRDefault="0061400C" w:rsidP="0061400C">
      <w:pPr>
        <w:pStyle w:val="Listaszerbekezds"/>
        <w:numPr>
          <w:ilvl w:val="0"/>
          <w:numId w:val="21"/>
        </w:numPr>
        <w:spacing w:after="0" w:line="300" w:lineRule="exact"/>
        <w:ind w:left="284" w:hanging="284"/>
        <w:jc w:val="both"/>
        <w:rPr>
          <w:b/>
        </w:rPr>
      </w:pPr>
      <w:r>
        <w:rPr>
          <w:b/>
        </w:rPr>
        <w:t xml:space="preserve"> </w:t>
      </w:r>
      <w:r w:rsidR="0044606C" w:rsidRPr="0061400C">
        <w:rPr>
          <w:b/>
        </w:rPr>
        <w:t>Feltöltésre, visszatöltésre, illetve a terület tájrendezésére kizárólag hulladéknak nem minősülő tiszta ásványi anyag, illetve a Ht. 9. § (1) bekezdésében foglalt hulladékstátusz megszűnésére vonatkozó feltételek teljesülését igazoló dokumentummal rendelkező, szennyeződésmentes anyag használható fel. A felhasznált anyag eredetét igazoló dokumentumokat, illetve a hulladékstátusz megszűnésére vonatkozó feltételek teljesülését igazoló dokumentumokat Környezethasználónak meg kell őriznie</w:t>
      </w:r>
      <w:r w:rsidR="00DF3E24">
        <w:rPr>
          <w:b/>
        </w:rPr>
        <w:t xml:space="preserve"> illetve az éves jelentés részeként a Pest Megyei </w:t>
      </w:r>
      <w:r w:rsidR="00DF3E24" w:rsidRPr="00DF3E24">
        <w:rPr>
          <w:b/>
        </w:rPr>
        <w:t>Kormányhivatal</w:t>
      </w:r>
      <w:r w:rsidR="00DF3E24">
        <w:rPr>
          <w:b/>
        </w:rPr>
        <w:t xml:space="preserve"> </w:t>
      </w:r>
      <w:r w:rsidR="00DF3E24" w:rsidRPr="00DF3E24">
        <w:t>(a továbbiakban: Kormányhivatal)</w:t>
      </w:r>
      <w:r w:rsidR="00DF3E24" w:rsidRPr="00DF3E24">
        <w:rPr>
          <w:b/>
        </w:rPr>
        <w:t xml:space="preserve"> Érdi Járási Hivatalának</w:t>
      </w:r>
      <w:r w:rsidR="00DF3E24" w:rsidRPr="00FE42EA">
        <w:t xml:space="preserve"> (a továbbiakban: Járási H</w:t>
      </w:r>
      <w:r w:rsidR="00DF3E24">
        <w:t xml:space="preserve">ivatal) </w:t>
      </w:r>
      <w:r w:rsidR="00DF3E24" w:rsidRPr="00DF3E24">
        <w:rPr>
          <w:b/>
        </w:rPr>
        <w:t>Környezetvédelmi és Természetvédelmi Főosztály</w:t>
      </w:r>
      <w:r w:rsidR="00DF3E24">
        <w:rPr>
          <w:b/>
        </w:rPr>
        <w:t xml:space="preserve">a </w:t>
      </w:r>
      <w:r w:rsidR="00DF3E24" w:rsidRPr="00DF3E24">
        <w:rPr>
          <w:b/>
        </w:rPr>
        <w:t>részére</w:t>
      </w:r>
      <w:r w:rsidR="00DF3E24">
        <w:t xml:space="preserve"> </w:t>
      </w:r>
      <w:r w:rsidR="00DF3E24" w:rsidRPr="00116F18">
        <w:rPr>
          <w:b/>
        </w:rPr>
        <w:t xml:space="preserve">meg kell </w:t>
      </w:r>
      <w:r w:rsidR="00116F18" w:rsidRPr="00116F18">
        <w:rPr>
          <w:b/>
        </w:rPr>
        <w:t>küldeni.</w:t>
      </w:r>
    </w:p>
    <w:p w:rsidR="0044606C" w:rsidRPr="00704FF8" w:rsidRDefault="0061400C" w:rsidP="0061400C">
      <w:pPr>
        <w:pStyle w:val="Listaszerbekezds"/>
        <w:numPr>
          <w:ilvl w:val="0"/>
          <w:numId w:val="21"/>
        </w:numPr>
        <w:spacing w:after="0" w:line="300" w:lineRule="exact"/>
        <w:ind w:left="284" w:hanging="284"/>
        <w:jc w:val="both"/>
      </w:pPr>
      <w:r>
        <w:rPr>
          <w:b/>
        </w:rPr>
        <w:t xml:space="preserve"> </w:t>
      </w:r>
      <w:r w:rsidR="0044606C" w:rsidRPr="00704FF8">
        <w:t>A keletkezett hulladékok nyilvántartása és az adatszolgáltatás</w:t>
      </w:r>
      <w:r w:rsidR="0044606C" w:rsidRPr="0061400C">
        <w:rPr>
          <w:bCs/>
          <w:i/>
        </w:rPr>
        <w:t xml:space="preserve"> a hulladékkal kapcsolatos nyilvántartási és adatszolgáltatási kötelezettségekről</w:t>
      </w:r>
      <w:r w:rsidR="0044606C" w:rsidRPr="00704FF8">
        <w:t xml:space="preserve"> szóló</w:t>
      </w:r>
      <w:r w:rsidR="0044606C" w:rsidRPr="0061400C">
        <w:rPr>
          <w:bCs/>
        </w:rPr>
        <w:t xml:space="preserve"> 309/2014. (XII. 11.) Korm. rendelet</w:t>
      </w:r>
      <w:r w:rsidR="0044606C" w:rsidRPr="00704FF8">
        <w:t xml:space="preserve"> [a továbbiakban</w:t>
      </w:r>
      <w:r w:rsidR="0044606C" w:rsidRPr="0061400C">
        <w:rPr>
          <w:bCs/>
        </w:rPr>
        <w:t>: 309/2014. (XII. 11.) Korm. rendelet]</w:t>
      </w:r>
      <w:r w:rsidR="0044606C" w:rsidRPr="00704FF8">
        <w:t xml:space="preserve"> előírásai szerint végzendő.</w:t>
      </w:r>
    </w:p>
    <w:p w:rsidR="0061400C" w:rsidRDefault="0061400C" w:rsidP="00E9026C">
      <w:pPr>
        <w:spacing w:after="0" w:line="300" w:lineRule="exact"/>
        <w:jc w:val="both"/>
      </w:pPr>
    </w:p>
    <w:p w:rsidR="001112DF" w:rsidRDefault="001112DF" w:rsidP="00E9026C">
      <w:pPr>
        <w:spacing w:after="0" w:line="300" w:lineRule="exact"/>
        <w:jc w:val="both"/>
        <w:rPr>
          <w:b/>
        </w:rPr>
      </w:pPr>
      <w:r w:rsidRPr="00D34B83">
        <w:rPr>
          <w:b/>
        </w:rPr>
        <w:t xml:space="preserve">Az Engedély </w:t>
      </w:r>
      <w:r w:rsidRPr="00D34B83">
        <w:rPr>
          <w:b/>
          <w:i/>
        </w:rPr>
        <w:t xml:space="preserve">“II. KÖRNYEZETVÉDELMI ELŐÍRÁSOK” </w:t>
      </w:r>
      <w:r w:rsidRPr="00D34B83">
        <w:rPr>
          <w:b/>
        </w:rPr>
        <w:t xml:space="preserve">című fejezet </w:t>
      </w:r>
      <w:r>
        <w:rPr>
          <w:b/>
          <w:i/>
        </w:rPr>
        <w:t>„Természetvédelem</w:t>
      </w:r>
      <w:r w:rsidRPr="00D34B83">
        <w:rPr>
          <w:b/>
          <w:i/>
        </w:rPr>
        <w:t>”</w:t>
      </w:r>
      <w:r>
        <w:rPr>
          <w:b/>
        </w:rPr>
        <w:t xml:space="preserve"> alfejezet előírásait törlöm és helyére az alábbi előírások kerülnek</w:t>
      </w:r>
      <w:r w:rsidRPr="00D34B83">
        <w:rPr>
          <w:b/>
        </w:rPr>
        <w:t>:</w:t>
      </w:r>
    </w:p>
    <w:p w:rsidR="001112DF" w:rsidRDefault="001112DF" w:rsidP="00E9026C">
      <w:pPr>
        <w:spacing w:after="0" w:line="300" w:lineRule="exact"/>
        <w:jc w:val="both"/>
      </w:pPr>
    </w:p>
    <w:p w:rsidR="001112DF" w:rsidRDefault="001112DF" w:rsidP="001112DF">
      <w:pPr>
        <w:pStyle w:val="Listaszerbekezds"/>
        <w:numPr>
          <w:ilvl w:val="0"/>
          <w:numId w:val="23"/>
        </w:numPr>
        <w:spacing w:after="0" w:line="300" w:lineRule="exact"/>
        <w:ind w:left="284" w:hanging="284"/>
        <w:jc w:val="both"/>
      </w:pPr>
      <w:r w:rsidRPr="00CF0FE9">
        <w:t xml:space="preserve">A letakarítási munkálatokat </w:t>
      </w:r>
      <w:r w:rsidRPr="000D3617">
        <w:t>vegetációs és fészkelési időn kívül augusztus 31. és április 1. között lehet végezni.</w:t>
      </w:r>
    </w:p>
    <w:p w:rsidR="001112DF" w:rsidRDefault="001112DF" w:rsidP="001112DF">
      <w:pPr>
        <w:pStyle w:val="Listaszerbekezds"/>
        <w:numPr>
          <w:ilvl w:val="0"/>
          <w:numId w:val="23"/>
        </w:numPr>
        <w:spacing w:after="0" w:line="300" w:lineRule="exact"/>
        <w:ind w:left="284" w:hanging="284"/>
        <w:jc w:val="both"/>
      </w:pPr>
      <w:r w:rsidRPr="00F8294C">
        <w:t xml:space="preserve">A bányatelek szárazulatként megmaradó területén, a folyamatos tájrendezés következtében növénytelepítés, fásítás szükséges őshonos és termőhelyhonos fajokkal. Javasolt fafajok: Salix alba (fehér fűz), Salix fragilis (törékeny fűz), Populus alba (fehér nyár), Populus nigra (fekete nyár), Ulmus laevis (vénic szil), Ulmus minor (mezei szil), Quercus robur (kocsányos tölgy). Lehetőleg a felsorolt fajok közül a termőhelynek megfelelően minél több félét kell elegyíteni. </w:t>
      </w:r>
    </w:p>
    <w:p w:rsidR="001112DF" w:rsidRDefault="001112DF" w:rsidP="001112DF">
      <w:pPr>
        <w:pStyle w:val="Listaszerbekezds"/>
        <w:numPr>
          <w:ilvl w:val="0"/>
          <w:numId w:val="23"/>
        </w:numPr>
        <w:spacing w:after="0" w:line="300" w:lineRule="exact"/>
        <w:ind w:left="284" w:hanging="284"/>
        <w:jc w:val="both"/>
      </w:pPr>
      <w:r w:rsidRPr="00F8294C">
        <w:t>A vízi gerinctelenek, kétéltűek, hüllők és nádi énekes</w:t>
      </w:r>
      <w:r>
        <w:t xml:space="preserve"> madarak</w:t>
      </w:r>
      <w:r w:rsidRPr="00F8294C">
        <w:t xml:space="preserve"> védelme miatt a visszamaradó tó felületén engedni kell a vízi növényzet, különösen a nádas spontán megtelepedését.</w:t>
      </w:r>
    </w:p>
    <w:p w:rsidR="001112DF" w:rsidRDefault="001112DF" w:rsidP="001112DF">
      <w:pPr>
        <w:pStyle w:val="Listaszerbekezds"/>
        <w:numPr>
          <w:ilvl w:val="0"/>
          <w:numId w:val="23"/>
        </w:numPr>
        <w:spacing w:after="0" w:line="300" w:lineRule="exact"/>
        <w:ind w:left="284" w:hanging="284"/>
        <w:jc w:val="both"/>
      </w:pPr>
      <w:r w:rsidRPr="00F8294C">
        <w:t>A kitermelés során visszamaradó tófelületen, a rendelkezésre álló meddő anyag visszatöltéssel érintett területeken természetközeli vizes élőhelyeket, „tocsogókat” kell kialakítani, lehetőleg tagolt partvonallal, valamint a parti sávban a talajvíz szintje alatt kb. 8-10 fokos rézsűk kialakításával.</w:t>
      </w:r>
    </w:p>
    <w:p w:rsidR="001112DF" w:rsidRDefault="001112DF" w:rsidP="001112DF">
      <w:pPr>
        <w:pStyle w:val="Listaszerbekezds"/>
        <w:numPr>
          <w:ilvl w:val="0"/>
          <w:numId w:val="23"/>
        </w:numPr>
        <w:spacing w:after="0" w:line="300" w:lineRule="exact"/>
        <w:ind w:left="284" w:hanging="284"/>
        <w:jc w:val="both"/>
      </w:pPr>
      <w:r w:rsidRPr="00F8294C">
        <w:t xml:space="preserve">A </w:t>
      </w:r>
      <w:r>
        <w:t>visszatöltéssel érintett területen</w:t>
      </w:r>
      <w:r w:rsidRPr="00F8294C">
        <w:t xml:space="preserve"> a</w:t>
      </w:r>
      <w:r>
        <w:t xml:space="preserve"> tájrendezési tervnek megfelelő</w:t>
      </w:r>
      <w:r w:rsidRPr="00F8294C">
        <w:t xml:space="preserve"> folyamatos tájrendezés következtében </w:t>
      </w:r>
      <w:r>
        <w:t>humuszterítést követő gyepesítés vagy szántóföldi művelés szükséges.</w:t>
      </w:r>
    </w:p>
    <w:p w:rsidR="001112DF" w:rsidRDefault="001112DF" w:rsidP="001112DF">
      <w:pPr>
        <w:pStyle w:val="Listaszerbekezds"/>
        <w:numPr>
          <w:ilvl w:val="0"/>
          <w:numId w:val="23"/>
        </w:numPr>
        <w:spacing w:after="0" w:line="300" w:lineRule="exact"/>
        <w:ind w:left="284" w:hanging="284"/>
        <w:jc w:val="both"/>
      </w:pPr>
      <w:r w:rsidRPr="00EF297B">
        <w:t xml:space="preserve">Az esetlegesen elszaporodó </w:t>
      </w:r>
      <w:r w:rsidRPr="006175E9">
        <w:t xml:space="preserve">invazív, idegenhonos fa- és cserjefajokat </w:t>
      </w:r>
      <w:r w:rsidRPr="006175E9">
        <w:sym w:font="Symbol" w:char="F05B"/>
      </w:r>
      <w:r w:rsidRPr="006175E9">
        <w:t xml:space="preserve">pl.: bálványfa </w:t>
      </w:r>
      <w:r w:rsidRPr="001112DF">
        <w:rPr>
          <w:i/>
        </w:rPr>
        <w:t>(Ailanthus altissima)</w:t>
      </w:r>
      <w:r w:rsidRPr="00EF297B">
        <w:t>,</w:t>
      </w:r>
      <w:r w:rsidRPr="006175E9">
        <w:t xml:space="preserve"> keskenylevelű ezüstfa </w:t>
      </w:r>
      <w:r w:rsidRPr="001112DF">
        <w:rPr>
          <w:i/>
        </w:rPr>
        <w:t>(Elaeagnos angustifolia)</w:t>
      </w:r>
      <w:r w:rsidRPr="006175E9">
        <w:t xml:space="preserve"> stb.</w:t>
      </w:r>
      <w:r w:rsidRPr="006175E9">
        <w:sym w:font="Symbol" w:char="F05D"/>
      </w:r>
      <w:r w:rsidRPr="006175E9">
        <w:t xml:space="preserve"> az üzemeltető köteles teljesen visszaszorítani, illetve visszatelepülésüket köteles megakadályozni.</w:t>
      </w:r>
    </w:p>
    <w:p w:rsidR="001112DF" w:rsidRDefault="001112DF" w:rsidP="001112DF">
      <w:pPr>
        <w:pStyle w:val="Listaszerbekezds"/>
        <w:numPr>
          <w:ilvl w:val="0"/>
          <w:numId w:val="23"/>
        </w:numPr>
        <w:spacing w:after="0" w:line="300" w:lineRule="exact"/>
        <w:ind w:left="284" w:hanging="284"/>
        <w:jc w:val="both"/>
      </w:pPr>
      <w:r>
        <w:lastRenderedPageBreak/>
        <w:t xml:space="preserve">A bányatelek szárazulati területén </w:t>
      </w:r>
      <w:r w:rsidRPr="001B6D90">
        <w:t>rendszeres kaszálással</w:t>
      </w:r>
      <w:r>
        <w:t>, időleges depóniák esetleges gyepesítésével</w:t>
      </w:r>
      <w:r w:rsidRPr="001B6D90">
        <w:t xml:space="preserve"> kell gondoskodni az invazív gyomtársulások megjelenése ellen. </w:t>
      </w:r>
    </w:p>
    <w:p w:rsidR="001112DF" w:rsidRDefault="001112DF" w:rsidP="001112DF">
      <w:pPr>
        <w:pStyle w:val="Listaszerbekezds"/>
        <w:numPr>
          <w:ilvl w:val="0"/>
          <w:numId w:val="23"/>
        </w:numPr>
        <w:spacing w:after="0" w:line="300" w:lineRule="exact"/>
        <w:ind w:left="284" w:hanging="284"/>
        <w:jc w:val="both"/>
      </w:pPr>
      <w:r w:rsidRPr="00F8294C">
        <w:t xml:space="preserve">A térségre jellemző síkvidéki felszínből markánsan kiemelkedő, meddőt tartalmazó védőtöltések, halmok kitermelést követő meghagyása tájvédelmi szempontból nem elfogadható. A megmaradt meddőanyaggal a természetközeli vizes élőhelyeket és a tagolt partvonalat, illetve szigeteket kell kialakítani, illetve a </w:t>
      </w:r>
      <w:r>
        <w:t xml:space="preserve">megfelelően rézsűzött </w:t>
      </w:r>
      <w:r w:rsidRPr="00F8294C">
        <w:t>visszatöltéssel csökkenteni szükséges a szabad víztükör felületét a talajvíztó párolgásának mérséklése érdekében.</w:t>
      </w:r>
    </w:p>
    <w:p w:rsidR="001112DF" w:rsidRDefault="001112DF" w:rsidP="001112DF">
      <w:pPr>
        <w:pStyle w:val="Listaszerbekezds"/>
        <w:numPr>
          <w:ilvl w:val="0"/>
          <w:numId w:val="23"/>
        </w:numPr>
        <w:spacing w:after="0" w:line="300" w:lineRule="exact"/>
        <w:ind w:left="284" w:hanging="284"/>
        <w:jc w:val="both"/>
      </w:pPr>
      <w:r w:rsidRPr="00F8294C">
        <w:t>Tilos a partszegély olyan alakítása, amely valamilyen mesterséges partvonalat eredményezne (pl. betonnal, térkővel, zúzalékkal való kitöltés, szegélyalakítás). A kotrással kikerülő nagyobb méretű kövekből (kulé) tilos kőhányást képezni a víz alatt, mivel az megnehezíti a vízparti vegetáció megtelepedését.</w:t>
      </w:r>
    </w:p>
    <w:p w:rsidR="001112DF" w:rsidRDefault="001112DF" w:rsidP="001112DF">
      <w:pPr>
        <w:pStyle w:val="Listaszerbekezds"/>
        <w:numPr>
          <w:ilvl w:val="0"/>
          <w:numId w:val="23"/>
        </w:numPr>
        <w:spacing w:after="0" w:line="300" w:lineRule="exact"/>
        <w:ind w:left="284" w:hanging="284"/>
        <w:jc w:val="both"/>
      </w:pPr>
      <w:r>
        <w:t xml:space="preserve"> </w:t>
      </w:r>
      <w:r w:rsidRPr="00F8294C">
        <w:t>A telepesen fészkelő madarak által esetlegesen létesített telephelyeket, a költési idő alatt (április 15. - augusztus 15. között) zavarás nem érintheti, a fészkelés zavartalanságának biztosításához a telephelyek körül legalább 30 méteres védőzónát fenn kell tartani.</w:t>
      </w:r>
    </w:p>
    <w:p w:rsidR="001112DF" w:rsidRDefault="001112DF" w:rsidP="001112DF">
      <w:pPr>
        <w:pStyle w:val="Listaszerbekezds"/>
        <w:numPr>
          <w:ilvl w:val="0"/>
          <w:numId w:val="23"/>
        </w:numPr>
        <w:spacing w:after="0" w:line="300" w:lineRule="exact"/>
        <w:ind w:left="284" w:hanging="284"/>
        <w:jc w:val="both"/>
      </w:pPr>
      <w:r>
        <w:t xml:space="preserve"> </w:t>
      </w:r>
      <w:r w:rsidRPr="00F8294C">
        <w:t xml:space="preserve">A </w:t>
      </w:r>
      <w:r>
        <w:t>bányászati</w:t>
      </w:r>
      <w:r w:rsidRPr="00F8294C">
        <w:t xml:space="preserve"> tevékenység során feltárt </w:t>
      </w:r>
      <w:r w:rsidRPr="00CA0D40">
        <w:t xml:space="preserve">szakmai-tudományos szempontból jelentős </w:t>
      </w:r>
      <w:r w:rsidRPr="00F8294C">
        <w:t>ősmaradványokat</w:t>
      </w:r>
      <w:r>
        <w:t xml:space="preserve"> (pl. a pleisztocén megafauna csontmaradványai, fogak) </w:t>
      </w:r>
      <w:r w:rsidRPr="00F8294C">
        <w:t>a Duna-Ipoly Nemzeti Park Igazgatóságnak be kell jelenteni és a leletmentést lehetővé kell tenni.</w:t>
      </w:r>
    </w:p>
    <w:p w:rsidR="006C45C5" w:rsidRDefault="001112DF" w:rsidP="001112DF">
      <w:pPr>
        <w:pStyle w:val="Listaszerbekezds"/>
        <w:numPr>
          <w:ilvl w:val="0"/>
          <w:numId w:val="23"/>
        </w:numPr>
        <w:spacing w:after="0" w:line="300" w:lineRule="exact"/>
        <w:ind w:left="284" w:hanging="284"/>
        <w:jc w:val="both"/>
      </w:pPr>
      <w:r>
        <w:t xml:space="preserve"> </w:t>
      </w:r>
      <w:r w:rsidRPr="001112DF">
        <w:t>A talajvíz tóba idegenhonos halfajok telepítése tilos. Ettől eltérni csak a halászati hatóság jogerős, telepítést engedélyező határozata alapján lehet.</w:t>
      </w:r>
    </w:p>
    <w:p w:rsidR="001112DF" w:rsidRDefault="001112DF" w:rsidP="001112DF">
      <w:pPr>
        <w:pStyle w:val="Listaszerbekezds"/>
        <w:spacing w:after="0" w:line="300" w:lineRule="exact"/>
        <w:ind w:left="284"/>
        <w:jc w:val="both"/>
      </w:pPr>
    </w:p>
    <w:p w:rsidR="001112DF" w:rsidRDefault="001112DF" w:rsidP="001112DF">
      <w:pPr>
        <w:pStyle w:val="Listaszerbekezds"/>
        <w:spacing w:after="0" w:line="300" w:lineRule="exact"/>
        <w:ind w:left="0"/>
        <w:jc w:val="both"/>
        <w:rPr>
          <w:b/>
        </w:rPr>
      </w:pPr>
      <w:r w:rsidRPr="00D34B83">
        <w:rPr>
          <w:b/>
        </w:rPr>
        <w:t xml:space="preserve">Az Engedély </w:t>
      </w:r>
      <w:r w:rsidRPr="00D34B83">
        <w:rPr>
          <w:b/>
          <w:i/>
        </w:rPr>
        <w:t>“II</w:t>
      </w:r>
      <w:r>
        <w:rPr>
          <w:b/>
          <w:i/>
        </w:rPr>
        <w:t>I. SZAKHATÓSÁGI ÁLLÁSFOGLALÁSOK</w:t>
      </w:r>
      <w:r w:rsidRPr="00D34B83">
        <w:rPr>
          <w:b/>
          <w:i/>
        </w:rPr>
        <w:t xml:space="preserve">” </w:t>
      </w:r>
      <w:r w:rsidRPr="00D34B83">
        <w:rPr>
          <w:b/>
        </w:rPr>
        <w:t>című fejezet</w:t>
      </w:r>
      <w:r w:rsidR="00492AEF">
        <w:rPr>
          <w:b/>
        </w:rPr>
        <w:t xml:space="preserve"> az alábbiakkal egészül ki:</w:t>
      </w:r>
    </w:p>
    <w:p w:rsidR="00492AEF" w:rsidRDefault="00492AEF" w:rsidP="001112DF">
      <w:pPr>
        <w:pStyle w:val="Listaszerbekezds"/>
        <w:spacing w:after="0" w:line="300" w:lineRule="exact"/>
        <w:ind w:left="0"/>
        <w:jc w:val="both"/>
        <w:rPr>
          <w:b/>
        </w:rPr>
      </w:pPr>
    </w:p>
    <w:p w:rsidR="00492AEF" w:rsidRPr="00FE42EA" w:rsidRDefault="00492AEF" w:rsidP="00492AEF">
      <w:pPr>
        <w:spacing w:after="0" w:line="300" w:lineRule="exact"/>
        <w:jc w:val="both"/>
      </w:pPr>
      <w:r w:rsidRPr="00FE42EA">
        <w:rPr>
          <w:rStyle w:val="Kiemels2"/>
        </w:rPr>
        <w:t>A Fővárosi Katasztrófavédelmi Igazgatóság</w:t>
      </w:r>
      <w:r w:rsidRPr="00FE42EA">
        <w:t xml:space="preserve"> </w:t>
      </w:r>
      <w:r w:rsidRPr="00FE42EA">
        <w:rPr>
          <w:rStyle w:val="Kiemels2"/>
        </w:rPr>
        <w:t xml:space="preserve">Igazgató-helyettesi Szervezet Katasztrófavédelmi Hatósági Osztály (a továbbiakban: FKI-KHO) </w:t>
      </w:r>
      <w:r w:rsidRPr="00FE42EA">
        <w:t xml:space="preserve">35100/4611-2/2018.ált. </w:t>
      </w:r>
      <w:r w:rsidRPr="00FE42EA">
        <w:rPr>
          <w:bCs/>
        </w:rPr>
        <w:t xml:space="preserve">számú </w:t>
      </w:r>
      <w:r w:rsidRPr="00FE42EA">
        <w:t>szakhatósági állásfoglalásában</w:t>
      </w:r>
      <w:r w:rsidRPr="00FE42EA">
        <w:rPr>
          <w:bCs/>
        </w:rPr>
        <w:t xml:space="preserve"> tárgyi</w:t>
      </w:r>
      <w:r w:rsidRPr="00FE42EA">
        <w:t xml:space="preserve"> tervezett kavicsbánya létesítéséhez vízügyi és vízvédelmi szempontból az alábbi előírásokkal járult hozzá:</w:t>
      </w:r>
    </w:p>
    <w:p w:rsidR="00492AEF" w:rsidRPr="00FE42EA"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rFonts w:eastAsia="@PMingLiU"/>
          <w:i/>
          <w:iCs/>
        </w:rPr>
        <w:t>„A felszín alatti vizek védelméről</w:t>
      </w:r>
      <w:r w:rsidRPr="00FE42EA">
        <w:rPr>
          <w:rFonts w:eastAsia="@PMingLiU"/>
          <w:i/>
        </w:rPr>
        <w:t xml:space="preserve"> szóló 219/2004. (VII. 21.) Korm. rendelet [a továbbiakban: 219/2004. (VII. 21.) Korm. rendelet] 10. § (1) bekezdése szerint a felszín alatti vizek jó minőségi állapotát biztosítani kell. Tilos a 219/2004. (VII. 21.) Korm. rendelet 1. számú melléklete szerinti szennyező anyag, illetve az ilyen anyagot tartalmazó, vagy lebomlásuk esetén ilyen anyag keletkezéséhez vezető anyag közvetlen bevezetése a felszín alatti vízbe, továbbá olyan mesterséges tóba, amelyet a földtani közeg kitermelése által a felszín alatti víz feltárásával hoztak létre. </w:t>
      </w:r>
    </w:p>
    <w:p w:rsidR="00492AEF" w:rsidRPr="00FE42EA"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rFonts w:eastAsia="@PMingLiU"/>
          <w:i/>
        </w:rPr>
        <w:t xml:space="preserve">A bányászat és kapcsolódó tevékenységei nem okozhat </w:t>
      </w:r>
      <w:r w:rsidRPr="00FE42EA">
        <w:rPr>
          <w:rFonts w:eastAsia="@PMingLiU"/>
          <w:i/>
          <w:iCs/>
          <w:spacing w:val="-3"/>
          <w:shd w:val="clear" w:color="auto" w:fill="FFFFFF"/>
        </w:rPr>
        <w:t>a földtani közeg és a felszínalatti víz szennyezéssel szembeni védelméhez szükséges határértékekről és a szennyezések méréséről szóló</w:t>
      </w:r>
      <w:r w:rsidRPr="00FE42EA">
        <w:rPr>
          <w:rFonts w:eastAsia="@PMingLiU"/>
          <w:i/>
          <w:spacing w:val="-3"/>
          <w:shd w:val="clear" w:color="auto" w:fill="FFFFFF"/>
        </w:rPr>
        <w:t xml:space="preserve"> 6/2009. (IV. 14.) KvVM-EüM-FVM együttes rendeletben [a tovább</w:t>
      </w:r>
      <w:r>
        <w:rPr>
          <w:rFonts w:eastAsia="@PMingLiU"/>
          <w:i/>
          <w:spacing w:val="-3"/>
          <w:shd w:val="clear" w:color="auto" w:fill="FFFFFF"/>
        </w:rPr>
        <w:t>iakban: 6/2009. (IV. 14.) KvVM-</w:t>
      </w:r>
      <w:r w:rsidRPr="00FE42EA">
        <w:rPr>
          <w:rFonts w:eastAsia="@PMingLiU"/>
          <w:i/>
          <w:spacing w:val="-3"/>
          <w:shd w:val="clear" w:color="auto" w:fill="FFFFFF"/>
        </w:rPr>
        <w:t>EüM-FVM együttes rendelet] megállapított (B) szennyezettségi határértéknél kedvezőtlenebb állapotot.</w:t>
      </w:r>
    </w:p>
    <w:p w:rsidR="00492AEF" w:rsidRPr="00FE42EA"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rFonts w:eastAsia="@PMingLiU"/>
          <w:i/>
          <w:spacing w:val="-3"/>
          <w:shd w:val="clear" w:color="auto" w:fill="FFFFFF"/>
        </w:rPr>
        <w:t>A bányászati tevékenység kizárólag olyan műszaki megoldások mellett lehetséges, melyekkel a többletpárolgás mértéke a vízminőség romlása nélkül a lehető legkisebbre csökkenthető.</w:t>
      </w:r>
    </w:p>
    <w:p w:rsidR="00492AEF" w:rsidRPr="00FE42EA"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i/>
        </w:rPr>
        <w:t>A bányászati tevékenység talajvízre gyakorolt hatásainak és a talajvíz minőségének megfigyelésére figyelőkút rendszer üzemeltetése szükséges. A bányászati tevékenység csak a monitoring rendszerre vonatkozó hatályos vízjogi üzemeltetési engedély birtokában kezdhető meg.</w:t>
      </w:r>
    </w:p>
    <w:p w:rsidR="00492AEF" w:rsidRPr="00FE42EA"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rFonts w:eastAsia="@PMingLiU"/>
          <w:i/>
          <w:spacing w:val="-3"/>
          <w:shd w:val="clear" w:color="auto" w:fill="FFFFFF"/>
        </w:rPr>
        <w:t>A bányászati tevékenység megkezdése előtt a tófeltöltésre vonatkozóan vízjogi megszüntetési engedélyt kell kérni FKI-KHO-tól. A vízjogi megszüntetési engedélykérelemnek tartalmaznia kell a feltöltésre vonatkozó ütemtervet.</w:t>
      </w:r>
    </w:p>
    <w:p w:rsidR="00492AEF" w:rsidRDefault="00492AEF" w:rsidP="00492AEF">
      <w:pPr>
        <w:pStyle w:val="Listaszerbekezds"/>
        <w:numPr>
          <w:ilvl w:val="0"/>
          <w:numId w:val="24"/>
        </w:numPr>
        <w:spacing w:after="0" w:line="300" w:lineRule="exact"/>
        <w:ind w:left="714" w:hanging="357"/>
        <w:jc w:val="both"/>
        <w:rPr>
          <w:rFonts w:eastAsia="@PMingLiU"/>
          <w:i/>
          <w:spacing w:val="-3"/>
          <w:shd w:val="clear" w:color="auto" w:fill="FFFFFF"/>
        </w:rPr>
      </w:pPr>
      <w:r w:rsidRPr="00FE42EA">
        <w:rPr>
          <w:rFonts w:eastAsia="@PMingLiU"/>
          <w:i/>
          <w:spacing w:val="-3"/>
          <w:shd w:val="clear" w:color="auto" w:fill="FFFFFF"/>
        </w:rPr>
        <w:lastRenderedPageBreak/>
        <w:t>A Közép-Duna-völgyi Vízügyi Igazgatóság (1088 Budapest, Rákóczi út 41., a továbbiakban: KDV-VIZIG) 01763-0004/2018. számon kiegészített 01763-0003/2018. számú vagyonkezelői állásfoglalásában foglaltakat be kell tartani.”</w:t>
      </w:r>
    </w:p>
    <w:p w:rsidR="00492AEF" w:rsidRDefault="00492AEF" w:rsidP="00492AEF">
      <w:pPr>
        <w:spacing w:after="0" w:line="300" w:lineRule="exact"/>
        <w:ind w:left="357"/>
        <w:contextualSpacing/>
        <w:jc w:val="both"/>
        <w:rPr>
          <w:rFonts w:eastAsia="@PMingLiU"/>
          <w:i/>
          <w:spacing w:val="-3"/>
          <w:shd w:val="clear" w:color="auto" w:fill="FFFFFF"/>
        </w:rPr>
      </w:pPr>
    </w:p>
    <w:p w:rsidR="00492AEF" w:rsidRPr="00FE42EA" w:rsidRDefault="00492AEF" w:rsidP="00492AEF">
      <w:pPr>
        <w:spacing w:after="0" w:line="300" w:lineRule="exact"/>
        <w:jc w:val="both"/>
        <w:rPr>
          <w:lang w:eastAsia="hu-HU"/>
        </w:rPr>
      </w:pPr>
      <w:r w:rsidRPr="00FE42EA">
        <w:rPr>
          <w:lang w:val="en-US" w:eastAsia="hu-HU"/>
        </w:rPr>
        <w:t xml:space="preserve">A </w:t>
      </w:r>
      <w:r w:rsidRPr="00FE42EA">
        <w:rPr>
          <w:b/>
          <w:lang w:val="en-US" w:eastAsia="hu-HU"/>
        </w:rPr>
        <w:t>Pest Megyei</w:t>
      </w:r>
      <w:r w:rsidRPr="00FE42EA">
        <w:rPr>
          <w:lang w:val="en-US" w:eastAsia="hu-HU"/>
        </w:rPr>
        <w:t xml:space="preserve"> </w:t>
      </w:r>
      <w:r w:rsidRPr="00FE42EA">
        <w:rPr>
          <w:b/>
          <w:bCs/>
          <w:lang w:eastAsia="hu-HU"/>
        </w:rPr>
        <w:t xml:space="preserve">Katasztrófavédelmi Igazgatóság </w:t>
      </w:r>
      <w:r w:rsidRPr="00FE42EA">
        <w:rPr>
          <w:bCs/>
          <w:lang w:eastAsia="hu-HU"/>
        </w:rPr>
        <w:t>36300/878-2/2018</w:t>
      </w:r>
      <w:r w:rsidRPr="00FE42EA">
        <w:rPr>
          <w:lang w:eastAsia="hu-HU"/>
        </w:rPr>
        <w:t>.ált. számú szakhatósági állásfoglalásában tárgyi tevékenység végzéséhez az ipari baleseteknek és a természeti katasztrófáknak való kitettség szempontjából  kikötés nélkül járult hozzá.</w:t>
      </w:r>
    </w:p>
    <w:p w:rsidR="00492AEF" w:rsidRDefault="00492AEF" w:rsidP="001112DF">
      <w:pPr>
        <w:pStyle w:val="Listaszerbekezds"/>
        <w:spacing w:after="0" w:line="300" w:lineRule="exact"/>
        <w:ind w:left="0"/>
        <w:jc w:val="both"/>
      </w:pPr>
    </w:p>
    <w:p w:rsidR="00FA1A1A" w:rsidRDefault="00FA1A1A" w:rsidP="00FA1A1A">
      <w:pPr>
        <w:spacing w:after="0" w:line="300" w:lineRule="exact"/>
        <w:jc w:val="both"/>
        <w:rPr>
          <w:b/>
        </w:rPr>
      </w:pPr>
      <w:r w:rsidRPr="00B07053">
        <w:rPr>
          <w:b/>
        </w:rPr>
        <w:t xml:space="preserve">Az Engedély a </w:t>
      </w:r>
      <w:r w:rsidRPr="00B07053">
        <w:rPr>
          <w:b/>
          <w:i/>
        </w:rPr>
        <w:t>„</w:t>
      </w:r>
      <w:r w:rsidRPr="00B07053">
        <w:rPr>
          <w:b/>
          <w:i/>
          <w:smallCaps/>
        </w:rPr>
        <w:t>IV. EGYÉB ELŐÍRÁSOK”</w:t>
      </w:r>
      <w:r w:rsidRPr="00B07053">
        <w:rPr>
          <w:b/>
          <w:smallCaps/>
        </w:rPr>
        <w:t xml:space="preserve"> </w:t>
      </w:r>
      <w:r w:rsidRPr="00B07053">
        <w:rPr>
          <w:b/>
        </w:rPr>
        <w:t>című fejezet 6. pontj</w:t>
      </w:r>
      <w:r>
        <w:rPr>
          <w:b/>
        </w:rPr>
        <w:t>a, alábbi 6.14.</w:t>
      </w:r>
      <w:r w:rsidR="00176DE4">
        <w:rPr>
          <w:b/>
        </w:rPr>
        <w:t xml:space="preserve"> és 6.15.</w:t>
      </w:r>
      <w:r w:rsidR="00C3086F">
        <w:rPr>
          <w:b/>
        </w:rPr>
        <w:t xml:space="preserve"> </w:t>
      </w:r>
      <w:r>
        <w:rPr>
          <w:b/>
        </w:rPr>
        <w:t>ponttal egészül ki:</w:t>
      </w:r>
    </w:p>
    <w:p w:rsidR="00FA1A1A" w:rsidRDefault="00FA1A1A" w:rsidP="00FA1A1A">
      <w:pPr>
        <w:spacing w:after="0" w:line="300" w:lineRule="exact"/>
        <w:ind w:left="284"/>
        <w:jc w:val="both"/>
      </w:pPr>
      <w:r w:rsidRPr="00FA1A1A">
        <w:t>6.14.</w:t>
      </w:r>
      <w:r w:rsidR="00256B0A">
        <w:t xml:space="preserve"> A</w:t>
      </w:r>
      <w:r w:rsidR="00176DE4">
        <w:t>z éves jelentésben ismertetni kell a következő évre tervezett feltöltési tevékenység részleteit, különösképpen a beszállítani tervezett anyagok eredetét frakcióját, a tervezett kezelési módokat (törés, aprítás)</w:t>
      </w:r>
      <w:r w:rsidR="00256B0A">
        <w:t xml:space="preserve"> </w:t>
      </w:r>
    </w:p>
    <w:p w:rsidR="00C3086F" w:rsidRDefault="00176DE4" w:rsidP="00C3086F">
      <w:pPr>
        <w:spacing w:after="0" w:line="300" w:lineRule="exact"/>
        <w:ind w:left="284"/>
        <w:jc w:val="both"/>
      </w:pPr>
      <w:r>
        <w:t xml:space="preserve">6.15. Az éves jelentésnek tartalmaznia kell a </w:t>
      </w:r>
      <w:r w:rsidR="00711397">
        <w:t>tárgyévben betöltésre használt anyagok részletes ismertetését (eredete, anyagi minősége, szemcsemérete) valamint a hulladékstátuszból való kivonásukra vonatkozó iratokat.</w:t>
      </w:r>
    </w:p>
    <w:p w:rsidR="00C3086F" w:rsidRDefault="00C3086F" w:rsidP="00C3086F">
      <w:pPr>
        <w:spacing w:after="0" w:line="300" w:lineRule="exact"/>
        <w:jc w:val="both"/>
      </w:pPr>
    </w:p>
    <w:p w:rsidR="00960474" w:rsidRPr="00FA1A1A" w:rsidRDefault="00960474" w:rsidP="00C3086F">
      <w:pPr>
        <w:spacing w:after="0" w:line="300" w:lineRule="exact"/>
        <w:jc w:val="both"/>
      </w:pPr>
      <w:r>
        <w:t xml:space="preserve">A </w:t>
      </w:r>
      <w:r w:rsidRPr="00960474">
        <w:t>Bugyi 01251/10</w:t>
      </w:r>
      <w:r>
        <w:t xml:space="preserve">-11 hrsz. ingatlanokra jelen engedély nem terjed ki. </w:t>
      </w:r>
    </w:p>
    <w:p w:rsidR="00FA1A1A" w:rsidRDefault="00FA1A1A" w:rsidP="001112DF">
      <w:pPr>
        <w:pStyle w:val="Listaszerbekezds"/>
        <w:spacing w:after="0" w:line="300" w:lineRule="exact"/>
        <w:ind w:left="0"/>
        <w:jc w:val="both"/>
      </w:pPr>
    </w:p>
    <w:p w:rsidR="00BD5B27" w:rsidRPr="00B07053" w:rsidRDefault="00BD5B27" w:rsidP="00E9026C">
      <w:pPr>
        <w:spacing w:after="0" w:line="300" w:lineRule="exact"/>
        <w:jc w:val="both"/>
        <w:rPr>
          <w:b/>
        </w:rPr>
      </w:pPr>
      <w:r w:rsidRPr="00B07053">
        <w:rPr>
          <w:b/>
        </w:rPr>
        <w:t>Az Engedély egyéb rendelkezései változatlan tartalommal továbbra is hatályban maradnak.</w:t>
      </w:r>
    </w:p>
    <w:p w:rsidR="004C5ADC" w:rsidRPr="00B07053" w:rsidRDefault="004C5ADC" w:rsidP="00E9026C">
      <w:pPr>
        <w:spacing w:after="0" w:line="300" w:lineRule="exact"/>
        <w:ind w:right="-1"/>
        <w:jc w:val="center"/>
        <w:rPr>
          <w:color w:val="0D0D0D" w:themeColor="text1" w:themeTint="F2"/>
        </w:rPr>
      </w:pPr>
    </w:p>
    <w:p w:rsidR="004C5ADC" w:rsidRPr="00B07053" w:rsidRDefault="004C5ADC" w:rsidP="00E9026C">
      <w:pPr>
        <w:spacing w:after="0" w:line="300" w:lineRule="exact"/>
        <w:ind w:right="-1"/>
        <w:jc w:val="center"/>
        <w:rPr>
          <w:color w:val="0D0D0D" w:themeColor="text1" w:themeTint="F2"/>
        </w:rPr>
      </w:pPr>
      <w:r w:rsidRPr="00B07053">
        <w:rPr>
          <w:color w:val="0D0D0D" w:themeColor="text1" w:themeTint="F2"/>
        </w:rPr>
        <w:t>*</w:t>
      </w:r>
    </w:p>
    <w:p w:rsidR="00492AEF" w:rsidRPr="00FE42EA" w:rsidRDefault="00492AEF" w:rsidP="00492AEF">
      <w:pPr>
        <w:spacing w:after="0" w:line="300" w:lineRule="exact"/>
        <w:jc w:val="both"/>
      </w:pPr>
      <w:r w:rsidRPr="00FE42EA">
        <w:rPr>
          <w:snapToGrid w:val="0"/>
        </w:rPr>
        <w:t xml:space="preserve">Egyidejűleg megállapítom, hogy jelen eljárásban az igazgatási szolgáltatási díj mértéke </w:t>
      </w:r>
      <w:r w:rsidRPr="00FE42EA">
        <w:rPr>
          <w:snapToGrid w:val="0"/>
          <w:spacing w:val="26"/>
        </w:rPr>
        <w:t>1</w:t>
      </w:r>
      <w:r w:rsidRPr="00FE42EA">
        <w:rPr>
          <w:snapToGrid w:val="0"/>
        </w:rPr>
        <w:t>35</w:t>
      </w:r>
      <w:r w:rsidRPr="00FE42EA">
        <w:rPr>
          <w:snapToGrid w:val="0"/>
          <w:spacing w:val="26"/>
        </w:rPr>
        <w:t>0</w:t>
      </w:r>
      <w:r>
        <w:rPr>
          <w:snapToGrid w:val="0"/>
        </w:rPr>
        <w:t>000 Ft</w:t>
      </w:r>
      <w:r w:rsidR="00FA4A29">
        <w:rPr>
          <w:snapToGrid w:val="0"/>
        </w:rPr>
        <w:t xml:space="preserve">, </w:t>
      </w:r>
      <w:r w:rsidR="00FA4A29" w:rsidRPr="00FE17CF">
        <w:rPr>
          <w:snapToGrid w:val="0"/>
          <w:color w:val="000000" w:themeColor="text1"/>
        </w:rPr>
        <w:t>mely megfizetésre került</w:t>
      </w:r>
      <w:r w:rsidRPr="00FE17CF">
        <w:rPr>
          <w:color w:val="000000" w:themeColor="text1"/>
        </w:rPr>
        <w:t>.</w:t>
      </w:r>
    </w:p>
    <w:p w:rsidR="00492AEF" w:rsidRPr="00FE42EA" w:rsidRDefault="00492AEF" w:rsidP="00492AEF">
      <w:pPr>
        <w:spacing w:after="0" w:line="300" w:lineRule="exact"/>
        <w:jc w:val="both"/>
        <w:rPr>
          <w:b/>
        </w:rPr>
      </w:pPr>
    </w:p>
    <w:p w:rsidR="00492AEF" w:rsidRPr="00FE42EA" w:rsidRDefault="00492AEF" w:rsidP="00492AEF">
      <w:pPr>
        <w:spacing w:after="0" w:line="300" w:lineRule="exact"/>
        <w:jc w:val="both"/>
      </w:pPr>
      <w:r w:rsidRPr="00FE42EA">
        <w:t xml:space="preserve">E döntés ellen a közléstől számított </w:t>
      </w:r>
      <w:r w:rsidRPr="00FE42EA">
        <w:rPr>
          <w:b/>
          <w:bCs/>
        </w:rPr>
        <w:t>15 napon belül</w:t>
      </w:r>
      <w:r w:rsidRPr="00FE42EA">
        <w:t xml:space="preserve"> a Pest Megyei Kormányhivatal (a továbbiakban: Kormányhivatal) Környezetvédelmi és Természetvédelmi Főosztályhoz címzett, de a Kormányhivatal Érdi Járási Hivatalának (a továbbiakban: Járási Hivatal) Környezetvédelmi és Természetvédelmi Főosztályhoz </w:t>
      </w:r>
      <w:r w:rsidRPr="00FE42EA">
        <w:rPr>
          <w:b/>
          <w:color w:val="353838"/>
        </w:rPr>
        <w:t>elektronikus úton</w:t>
      </w:r>
      <w:r w:rsidRPr="00FE42EA">
        <w:rPr>
          <w:color w:val="353838"/>
        </w:rPr>
        <w:t xml:space="preserve"> illetve elektronikus ügyintézésre nem kötelezett személy esetében 3 példányban </w:t>
      </w:r>
      <w:r w:rsidRPr="00FE42EA">
        <w:rPr>
          <w:b/>
          <w:bCs/>
          <w:color w:val="353838"/>
        </w:rPr>
        <w:t xml:space="preserve">benyújtandó fellebbezéssel </w:t>
      </w:r>
      <w:r w:rsidRPr="00FE42EA">
        <w:rPr>
          <w:color w:val="353838"/>
        </w:rPr>
        <w:t>lehet élni.</w:t>
      </w:r>
      <w:r w:rsidRPr="00FE42EA">
        <w:t xml:space="preserve"> A fellebbezési eljárás díja </w:t>
      </w:r>
      <w:r w:rsidRPr="00FE42EA">
        <w:rPr>
          <w:b/>
          <w:snapToGrid w:val="0"/>
        </w:rPr>
        <w:t>67</w:t>
      </w:r>
      <w:r w:rsidRPr="00FE42EA">
        <w:rPr>
          <w:b/>
          <w:snapToGrid w:val="0"/>
          <w:spacing w:val="26"/>
        </w:rPr>
        <w:t>5</w:t>
      </w:r>
      <w:r w:rsidRPr="00FE42EA">
        <w:rPr>
          <w:b/>
          <w:snapToGrid w:val="0"/>
        </w:rPr>
        <w:t>000</w:t>
      </w:r>
      <w:r w:rsidRPr="00FE42EA">
        <w:t xml:space="preserve"> </w:t>
      </w:r>
      <w:r w:rsidRPr="00FE42EA">
        <w:rPr>
          <w:b/>
          <w:bCs/>
        </w:rPr>
        <w:t>Ft,</w:t>
      </w:r>
      <w:r w:rsidRPr="00FE42EA">
        <w:t xml:space="preserve"> amit a Kormányhivatal </w:t>
      </w:r>
      <w:r w:rsidRPr="00FE42EA">
        <w:rPr>
          <w:spacing w:val="-3"/>
        </w:rPr>
        <w:t xml:space="preserve">Magyar Államkincstárnál vezetett </w:t>
      </w:r>
      <w:r w:rsidRPr="00FE42EA">
        <w:t>10023002-00299671-38700006</w:t>
      </w:r>
      <w:r w:rsidRPr="00FE42EA">
        <w:rPr>
          <w:spacing w:val="-3"/>
        </w:rPr>
        <w:t xml:space="preserve"> számú előirányzat-felhasználási számlájára átutalási megbízással vagy postai úton készpénz átutalási megbízással kell megfizetni. </w:t>
      </w:r>
      <w:r w:rsidRPr="00FE42EA">
        <w:rPr>
          <w:b/>
        </w:rPr>
        <w:t>Természetes személyek és – abban az esetben, ha az eljárás nem a civil szervezet kérelmére indul – a civil szervezetek</w:t>
      </w:r>
      <w:r w:rsidRPr="00FE42EA">
        <w:t xml:space="preserve"> által a jogorvoslati eljárásért fizetendő díj a </w:t>
      </w:r>
      <w:r w:rsidRPr="00FE42EA">
        <w:rPr>
          <w:b/>
        </w:rPr>
        <w:t>jelen eljárásban meghatározott díjtétel 1 %-</w:t>
      </w:r>
      <w:proofErr w:type="gramStart"/>
      <w:r w:rsidRPr="00FE42EA">
        <w:rPr>
          <w:b/>
        </w:rPr>
        <w:t>a.</w:t>
      </w:r>
      <w:proofErr w:type="gramEnd"/>
      <w:r w:rsidRPr="00FE42EA">
        <w:t xml:space="preserve"> </w:t>
      </w:r>
    </w:p>
    <w:p w:rsidR="00492AEF" w:rsidRPr="00FE42EA" w:rsidRDefault="00492AEF" w:rsidP="00492AEF">
      <w:pPr>
        <w:spacing w:after="0" w:line="300" w:lineRule="exact"/>
        <w:jc w:val="both"/>
      </w:pPr>
    </w:p>
    <w:p w:rsidR="00492AEF" w:rsidRPr="00FE17CF" w:rsidRDefault="00492AEF" w:rsidP="00492AEF">
      <w:pPr>
        <w:spacing w:after="0" w:line="300" w:lineRule="exact"/>
        <w:jc w:val="both"/>
        <w:rPr>
          <w:b/>
        </w:rPr>
      </w:pPr>
      <w:r w:rsidRPr="000863BD">
        <w:t>A fellebbezést indokolni kell. Fellebbezni csak a megtámadott döntésre vonatkozóan, tartalmilag azzal közvetlenül összefüggő okból, illetve csak a döntésből közvetlenül adódó jog- vagy érdeksérelemre hivatkozva lehet.</w:t>
      </w:r>
      <w:r w:rsidR="00FE17CF" w:rsidRPr="00FE17CF">
        <w:rPr>
          <w:b/>
        </w:rPr>
        <w:t xml:space="preserve"> </w:t>
      </w:r>
      <w:r w:rsidR="00FE17CF" w:rsidRPr="00FE17CF">
        <w:rPr>
          <w:color w:val="000000"/>
        </w:rPr>
        <w:t>A fellebbezésben csak olyan új tényre lehet hivatkozni, amelyről az elsőfokú eljárásban az ügyfélnek nem volt tudomása, vagy arra önhibáján kívül eső ok miatt nem hivatkozott.</w:t>
      </w:r>
    </w:p>
    <w:p w:rsidR="00492AEF" w:rsidRDefault="00492AEF" w:rsidP="00E9026C">
      <w:pPr>
        <w:spacing w:after="0" w:line="300" w:lineRule="exact"/>
        <w:jc w:val="center"/>
        <w:rPr>
          <w:b/>
        </w:rPr>
      </w:pPr>
    </w:p>
    <w:p w:rsidR="00BD5B27" w:rsidRPr="00B07053" w:rsidRDefault="00BD5B27" w:rsidP="00E9026C">
      <w:pPr>
        <w:spacing w:after="0" w:line="300" w:lineRule="exact"/>
        <w:jc w:val="center"/>
        <w:rPr>
          <w:b/>
        </w:rPr>
      </w:pPr>
      <w:r w:rsidRPr="00B07053">
        <w:rPr>
          <w:b/>
        </w:rPr>
        <w:t>INDOKOLÁS</w:t>
      </w:r>
    </w:p>
    <w:p w:rsidR="005973F7" w:rsidRPr="00B07053" w:rsidRDefault="005973F7" w:rsidP="00E9026C">
      <w:pPr>
        <w:autoSpaceDE w:val="0"/>
        <w:autoSpaceDN w:val="0"/>
        <w:adjustRightInd w:val="0"/>
        <w:spacing w:after="0" w:line="300" w:lineRule="exact"/>
        <w:jc w:val="both"/>
      </w:pPr>
    </w:p>
    <w:p w:rsidR="00492AEF" w:rsidRDefault="00492AEF" w:rsidP="00492AEF">
      <w:pPr>
        <w:spacing w:after="0" w:line="300" w:lineRule="exact"/>
        <w:jc w:val="both"/>
      </w:pPr>
      <w:r>
        <w:rPr>
          <w:spacing w:val="-3"/>
        </w:rPr>
        <w:t>Környezethasználó</w:t>
      </w:r>
      <w:r w:rsidRPr="00FE42EA">
        <w:rPr>
          <w:b/>
        </w:rPr>
        <w:t xml:space="preserve"> </w:t>
      </w:r>
      <w:r w:rsidRPr="00FE42EA">
        <w:t>a „Bugyi XIII. – kavics”</w:t>
      </w:r>
      <w:r w:rsidRPr="00FE42EA">
        <w:rPr>
          <w:bCs/>
        </w:rPr>
        <w:t xml:space="preserve"> </w:t>
      </w:r>
      <w:r w:rsidRPr="00FE42EA">
        <w:t xml:space="preserve">védnevű bánya területén folytatott tevékenységére </w:t>
      </w:r>
      <w:r w:rsidR="007F411D">
        <w:t>Engedéllyel</w:t>
      </w:r>
      <w:r w:rsidRPr="00FE42EA">
        <w:t xml:space="preserve"> rendelkezik, amely 2025. december 31. napjáig érvényes. </w:t>
      </w:r>
    </w:p>
    <w:p w:rsidR="00492AEF" w:rsidRDefault="00492AEF" w:rsidP="00492AEF">
      <w:pPr>
        <w:spacing w:after="0" w:line="300" w:lineRule="exact"/>
        <w:jc w:val="both"/>
      </w:pPr>
    </w:p>
    <w:p w:rsidR="00492AEF" w:rsidRDefault="00492AEF" w:rsidP="00492AEF">
      <w:pPr>
        <w:spacing w:after="0" w:line="300" w:lineRule="exact"/>
        <w:jc w:val="both"/>
      </w:pPr>
      <w:r>
        <w:t>Környezethasználó</w:t>
      </w:r>
      <w:r w:rsidRPr="00FE42EA">
        <w:t xml:space="preserve"> 2018. február 27. napján benyújtotta a</w:t>
      </w:r>
      <w:r w:rsidRPr="00FE42EA">
        <w:rPr>
          <w:bCs/>
        </w:rPr>
        <w:t xml:space="preserve"> Járási Hivatalba </w:t>
      </w:r>
      <w:r w:rsidRPr="00FE42EA">
        <w:t xml:space="preserve">a „Bugyi XIII. – kavics” védnevű bányateleken folytatott bányászati tevékenységnek a Bugyi, külterület 01248/4, 01251/2-5, </w:t>
      </w:r>
      <w:r w:rsidRPr="00FE42EA">
        <w:lastRenderedPageBreak/>
        <w:t>01251/7-13, 01251/15-16 hrsz.-ú (21,6623 ha) területekre történő kiterjesztésére vonatkozó Dokumentációt.</w:t>
      </w:r>
    </w:p>
    <w:p w:rsidR="006A109C" w:rsidRDefault="006A109C" w:rsidP="00492AEF">
      <w:pPr>
        <w:spacing w:after="0" w:line="300" w:lineRule="exact"/>
        <w:jc w:val="both"/>
      </w:pPr>
    </w:p>
    <w:p w:rsidR="00492AEF" w:rsidRPr="00FE42EA" w:rsidRDefault="00492AEF" w:rsidP="00492AEF">
      <w:pPr>
        <w:suppressAutoHyphens/>
        <w:spacing w:after="0" w:line="300" w:lineRule="exact"/>
        <w:jc w:val="both"/>
      </w:pPr>
      <w:r w:rsidRPr="00FE42EA">
        <w:rPr>
          <w:iCs/>
        </w:rPr>
        <w:t>A tervezett tevékenység</w:t>
      </w:r>
      <w:r w:rsidRPr="00FE42EA">
        <w:rPr>
          <w:i/>
          <w:iCs/>
        </w:rPr>
        <w:t xml:space="preserve"> a </w:t>
      </w:r>
      <w:r w:rsidRPr="00FE42EA">
        <w:rPr>
          <w:iCs/>
        </w:rPr>
        <w:t>314/2005. (XII. 25.) Korm. rendelet</w:t>
      </w:r>
      <w:r w:rsidRPr="00FE42EA">
        <w:t xml:space="preserve"> 1. § (3) bekezdésének a) pontja és 1. számú mellékletének 10. a) pontja – </w:t>
      </w:r>
      <w:r w:rsidRPr="00FE42EA">
        <w:rPr>
          <w:i/>
        </w:rPr>
        <w:t>Egyéb bányászat (kivéve az önállóan létesített ásványfeldolgozó üzemet) 25 ha területnagyságtól külszíni bányászat esetében</w:t>
      </w:r>
      <w:r w:rsidRPr="00FE42EA">
        <w:t xml:space="preserve"> – alapján környezeti hatásvizsgálat köteles</w:t>
      </w:r>
      <w:r w:rsidRPr="00FE42EA">
        <w:rPr>
          <w:spacing w:val="-2"/>
        </w:rPr>
        <w:t>.</w:t>
      </w:r>
    </w:p>
    <w:p w:rsidR="00492AEF" w:rsidRPr="00FE42EA" w:rsidRDefault="00492AEF" w:rsidP="00492AEF">
      <w:pPr>
        <w:suppressAutoHyphens/>
        <w:spacing w:after="0" w:line="300" w:lineRule="exact"/>
        <w:jc w:val="both"/>
      </w:pPr>
    </w:p>
    <w:p w:rsidR="00492AEF" w:rsidRDefault="00492AEF" w:rsidP="00492AEF">
      <w:pPr>
        <w:suppressAutoHyphens/>
        <w:spacing w:after="0" w:line="300" w:lineRule="exact"/>
        <w:jc w:val="both"/>
      </w:pPr>
      <w:r w:rsidRPr="00FE42EA">
        <w:t>A Járási Hivatal a környezeti hatásvizsgálati eljárást a</w:t>
      </w:r>
      <w:r w:rsidRPr="00FE42EA">
        <w:rPr>
          <w:i/>
          <w:iCs/>
        </w:rPr>
        <w:t xml:space="preserve"> </w:t>
      </w:r>
      <w:r w:rsidRPr="00FE42EA">
        <w:t xml:space="preserve">314/2005. (XII. </w:t>
      </w:r>
      <w:r w:rsidR="007F411D">
        <w:t>25.) Korm. rendelet alapján 2018</w:t>
      </w:r>
      <w:r w:rsidRPr="00FE42EA">
        <w:t>. február 28. napján megindította.</w:t>
      </w:r>
    </w:p>
    <w:p w:rsidR="000A1F95" w:rsidRDefault="000A1F95" w:rsidP="00492AEF">
      <w:pPr>
        <w:suppressAutoHyphens/>
        <w:spacing w:after="0" w:line="300" w:lineRule="exact"/>
        <w:jc w:val="both"/>
      </w:pPr>
    </w:p>
    <w:p w:rsidR="000A1F95" w:rsidRPr="00FE42EA" w:rsidRDefault="000A1F95" w:rsidP="00492AEF">
      <w:pPr>
        <w:suppressAutoHyphens/>
        <w:spacing w:after="0" w:line="300" w:lineRule="exact"/>
        <w:jc w:val="both"/>
      </w:pPr>
      <w:r w:rsidRPr="00F61E83">
        <w:t>A</w:t>
      </w:r>
      <w:r>
        <w:rPr>
          <w:rFonts w:eastAsia="Calibri"/>
        </w:rPr>
        <w:t xml:space="preserve"> </w:t>
      </w:r>
      <w:r w:rsidRPr="00F61E83">
        <w:rPr>
          <w:rFonts w:eastAsia="Calibri"/>
        </w:rPr>
        <w:t>Kormányhivatal</w:t>
      </w:r>
      <w:r w:rsidRPr="00F61E83">
        <w:rPr>
          <w:rFonts w:eastAsia="Calibri"/>
          <w:spacing w:val="-3"/>
        </w:rPr>
        <w:t xml:space="preserve"> Dabasi Járási Hivatal Földhivatali </w:t>
      </w:r>
      <w:r>
        <w:rPr>
          <w:rFonts w:eastAsia="Calibri"/>
        </w:rPr>
        <w:t>Osztálya (a továbbiakban: Földhivatali Osztály)</w:t>
      </w:r>
      <w:r>
        <w:t xml:space="preserve"> a Járási Hivatal megkeresését követően tájékoztatást adott arról, hogy </w:t>
      </w:r>
      <w:r w:rsidRPr="00256B0A">
        <w:rPr>
          <w:b/>
        </w:rPr>
        <w:t>Környezethasználó</w:t>
      </w:r>
      <w:r>
        <w:t xml:space="preserve"> a Földhivatali Osztálynál 2018. április 24. napján érkeztetett, 10229/3/2018. számon iktatott kérelmében </w:t>
      </w:r>
      <w:r w:rsidRPr="00256B0A">
        <w:rPr>
          <w:b/>
        </w:rPr>
        <w:t>a Bugyi 01251/10-11 hrsz. ingatlanokra vonatkozó más célú hasznosítási kérelmét visszavonta</w:t>
      </w:r>
      <w:r>
        <w:t>, tekintve, hogy annak jogszabály által előírt feltételei hiányoznak.</w:t>
      </w:r>
    </w:p>
    <w:p w:rsidR="00492AEF" w:rsidRPr="00FE42EA" w:rsidRDefault="00492AEF" w:rsidP="00492AEF">
      <w:pPr>
        <w:spacing w:after="0" w:line="300" w:lineRule="exact"/>
        <w:jc w:val="both"/>
        <w:rPr>
          <w:highlight w:val="cyan"/>
        </w:rPr>
      </w:pPr>
    </w:p>
    <w:p w:rsidR="00492AEF" w:rsidRPr="00FE42EA" w:rsidRDefault="00492AEF" w:rsidP="00492AEF">
      <w:pPr>
        <w:spacing w:after="0" w:line="300" w:lineRule="exact"/>
        <w:jc w:val="both"/>
        <w:rPr>
          <w:highlight w:val="cyan"/>
        </w:rPr>
      </w:pPr>
      <w:r w:rsidRPr="00FE42EA">
        <w:rPr>
          <w:bCs/>
          <w:spacing w:val="-2"/>
        </w:rPr>
        <w:t xml:space="preserve">A Járási Hivatal </w:t>
      </w:r>
      <w:r w:rsidRPr="00FE42EA">
        <w:t>megállapította, hogy a tevékenységgel kapcsolatban országhatáron átterjedő jelentős környezeti hatás bekövetkezése nem várható.</w:t>
      </w:r>
    </w:p>
    <w:p w:rsidR="00492AEF" w:rsidRPr="00FE42EA" w:rsidRDefault="00492AEF" w:rsidP="00492AEF">
      <w:pPr>
        <w:spacing w:after="0" w:line="300" w:lineRule="exact"/>
        <w:jc w:val="both"/>
        <w:rPr>
          <w:highlight w:val="cyan"/>
        </w:rPr>
      </w:pPr>
    </w:p>
    <w:p w:rsidR="00492AEF" w:rsidRPr="00FE42EA" w:rsidRDefault="00492AEF" w:rsidP="00492AEF">
      <w:pPr>
        <w:spacing w:after="0" w:line="300" w:lineRule="exact"/>
        <w:jc w:val="both"/>
      </w:pPr>
      <w:r>
        <w:rPr>
          <w:bCs/>
        </w:rPr>
        <w:t>Környezethasználó</w:t>
      </w:r>
      <w:r w:rsidRPr="00FE42EA">
        <w:t xml:space="preserve"> az </w:t>
      </w:r>
      <w:r w:rsidRPr="00FE42EA">
        <w:rPr>
          <w:snapToGrid w:val="0"/>
          <w:spacing w:val="26"/>
        </w:rPr>
        <w:t>1</w:t>
      </w:r>
      <w:r w:rsidRPr="00FE42EA">
        <w:rPr>
          <w:snapToGrid w:val="0"/>
        </w:rPr>
        <w:t>35</w:t>
      </w:r>
      <w:r w:rsidRPr="00FE42EA">
        <w:rPr>
          <w:snapToGrid w:val="0"/>
          <w:spacing w:val="26"/>
        </w:rPr>
        <w:t>0</w:t>
      </w:r>
      <w:r w:rsidRPr="00FE42EA">
        <w:rPr>
          <w:snapToGrid w:val="0"/>
        </w:rPr>
        <w:t>000</w:t>
      </w:r>
      <w:r w:rsidRPr="00FE42EA">
        <w:t xml:space="preserve"> Ft igazgatási szolgáltatási díjat megfizette.</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A </w:t>
      </w:r>
      <w:r w:rsidRPr="00FE42EA">
        <w:rPr>
          <w:snapToGrid w:val="0"/>
        </w:rPr>
        <w:t xml:space="preserve">Járási Hivatal </w:t>
      </w:r>
      <w:r w:rsidRPr="00FE42EA">
        <w:t>a Dokumentáció benyújtását követően</w:t>
      </w:r>
      <w:r w:rsidRPr="00FE42EA">
        <w:rPr>
          <w:snapToGrid w:val="0"/>
        </w:rPr>
        <w:t xml:space="preserve"> </w:t>
      </w:r>
      <w:r w:rsidRPr="00FE42EA">
        <w:t>hivatalában és a honlapján közzétette az eljárás megindításáról szóló közleményt, továbbá a vonatkozó iratokat megküldte a tevékenység helye szerinti Bugyi Nagyközség Önkormányzat Jegyzőjének</w:t>
      </w:r>
      <w:r w:rsidRPr="00FE42EA">
        <w:rPr>
          <w:bCs/>
          <w:spacing w:val="-2"/>
        </w:rPr>
        <w:t>, valamint a hatásterületileg érintett</w:t>
      </w:r>
      <w:r w:rsidRPr="00FE42EA">
        <w:t xml:space="preserve"> Délegyháza Község</w:t>
      </w:r>
      <w:r w:rsidRPr="00FE42EA">
        <w:rPr>
          <w:bCs/>
          <w:spacing w:val="-2"/>
        </w:rPr>
        <w:t xml:space="preserve"> Önkormányzat Jegyzője részére.</w:t>
      </w:r>
    </w:p>
    <w:p w:rsidR="00492AEF" w:rsidRPr="00FE42EA" w:rsidRDefault="00492AEF" w:rsidP="00492AEF">
      <w:pPr>
        <w:tabs>
          <w:tab w:val="left" w:pos="-720"/>
        </w:tabs>
        <w:suppressAutoHyphens/>
        <w:spacing w:after="0" w:line="300" w:lineRule="exact"/>
        <w:jc w:val="both"/>
      </w:pPr>
    </w:p>
    <w:p w:rsidR="00492AEF" w:rsidRPr="00FE42EA" w:rsidRDefault="00492AEF" w:rsidP="00492AEF">
      <w:pPr>
        <w:tabs>
          <w:tab w:val="left" w:pos="-720"/>
        </w:tabs>
        <w:suppressAutoHyphens/>
        <w:spacing w:after="0" w:line="300" w:lineRule="exact"/>
        <w:jc w:val="both"/>
        <w:rPr>
          <w:b/>
          <w:bCs/>
        </w:rPr>
      </w:pPr>
      <w:r w:rsidRPr="00FE42EA">
        <w:t xml:space="preserve">A </w:t>
      </w:r>
      <w:r w:rsidRPr="00FE42EA">
        <w:rPr>
          <w:snapToGrid w:val="0"/>
        </w:rPr>
        <w:t xml:space="preserve">Járási Hivatalhoz </w:t>
      </w:r>
      <w:r w:rsidRPr="00FE42EA">
        <w:t>az érintett nyilvánosság részéről észrevétel nem érkezett.</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rPr>
          <w:bCs/>
          <w:spacing w:val="-3"/>
        </w:rPr>
      </w:pPr>
      <w:r w:rsidRPr="00FE42EA">
        <w:t>Tárgyi eljárás során</w:t>
      </w:r>
      <w:r w:rsidRPr="00FE42EA">
        <w:rPr>
          <w:b/>
          <w:color w:val="000000"/>
        </w:rPr>
        <w:t xml:space="preserve"> </w:t>
      </w:r>
      <w:r w:rsidRPr="00FE42EA">
        <w:rPr>
          <w:color w:val="000000"/>
        </w:rPr>
        <w:t>ügyféli jogállás megállapítására irányuló kérelem nem került benyújtásra.</w:t>
      </w:r>
    </w:p>
    <w:p w:rsidR="00492AEF" w:rsidRPr="00FE42EA" w:rsidRDefault="00492AEF" w:rsidP="00492AEF">
      <w:pPr>
        <w:spacing w:after="0" w:line="300" w:lineRule="exact"/>
        <w:jc w:val="both"/>
      </w:pPr>
    </w:p>
    <w:p w:rsidR="00492AEF" w:rsidRPr="00FE42EA" w:rsidRDefault="00492AEF" w:rsidP="00492AEF">
      <w:pPr>
        <w:autoSpaceDE w:val="0"/>
        <w:autoSpaceDN w:val="0"/>
        <w:adjustRightInd w:val="0"/>
        <w:spacing w:after="0" w:line="300" w:lineRule="exact"/>
        <w:jc w:val="both"/>
        <w:rPr>
          <w:strike/>
          <w:highlight w:val="cyan"/>
          <w:lang w:eastAsia="hu-HU"/>
        </w:rPr>
      </w:pPr>
      <w:r w:rsidRPr="00FE42EA">
        <w:rPr>
          <w:lang w:val="en-US" w:eastAsia="hu-HU"/>
        </w:rPr>
        <w:t>Bugyi Nagyközség Önkormányzat Jegyz</w:t>
      </w:r>
      <w:r w:rsidRPr="00FE42EA">
        <w:rPr>
          <w:lang w:eastAsia="hu-HU"/>
        </w:rPr>
        <w:t xml:space="preserve">ője BPH/1726-5/2018. számú, 2018. március 20. napján érkezett levélben, Délegyháza Község Önkormányzat Jegyzője 2018. március 22 napján érkezett e-mail-ben tájékoztatta a Járási Hivatalt arról, hogy az eljárás megindításáról szóló hirdetmény kifüggesztése megtörtént, illetve a közhírré tétel időpontjáról, helyéről, valamint a vonatkozó iratokba való betekintési lehetőség módjáról. </w:t>
      </w:r>
    </w:p>
    <w:p w:rsidR="00492AEF" w:rsidRPr="00FE42EA" w:rsidRDefault="00492AEF" w:rsidP="00492AEF">
      <w:pPr>
        <w:spacing w:after="0" w:line="300" w:lineRule="exact"/>
        <w:jc w:val="both"/>
      </w:pPr>
    </w:p>
    <w:p w:rsidR="00492AEF" w:rsidRPr="00FE42EA" w:rsidRDefault="00492AEF" w:rsidP="00492AEF">
      <w:pPr>
        <w:pStyle w:val="Szvegtrzs"/>
        <w:spacing w:line="300" w:lineRule="exact"/>
        <w:rPr>
          <w:rFonts w:ascii="Arial" w:hAnsi="Arial" w:cs="Arial"/>
          <w:bCs/>
          <w:color w:val="0D0D0D"/>
          <w:sz w:val="20"/>
        </w:rPr>
      </w:pPr>
      <w:r w:rsidRPr="00FE42EA">
        <w:rPr>
          <w:rFonts w:ascii="Arial" w:hAnsi="Arial" w:cs="Arial"/>
          <w:sz w:val="20"/>
        </w:rPr>
        <w:t xml:space="preserve">A </w:t>
      </w:r>
      <w:r w:rsidRPr="00FE42EA">
        <w:rPr>
          <w:rFonts w:ascii="Arial" w:hAnsi="Arial" w:cs="Arial"/>
          <w:snapToGrid w:val="0"/>
          <w:sz w:val="20"/>
        </w:rPr>
        <w:t>Járási Hivatal</w:t>
      </w:r>
      <w:r w:rsidRPr="00FE42EA">
        <w:rPr>
          <w:rFonts w:ascii="Arial" w:hAnsi="Arial" w:cs="Arial"/>
          <w:sz w:val="20"/>
        </w:rPr>
        <w:t xml:space="preserve"> – figyelemmel </w:t>
      </w:r>
      <w:r w:rsidRPr="00FE42EA">
        <w:rPr>
          <w:rFonts w:ascii="Arial" w:hAnsi="Arial" w:cs="Arial"/>
          <w:i/>
          <w:sz w:val="20"/>
        </w:rPr>
        <w:t>az általános közigazgatási rendtartásról</w:t>
      </w:r>
      <w:r w:rsidRPr="00FE42EA">
        <w:rPr>
          <w:rFonts w:ascii="Arial" w:hAnsi="Arial" w:cs="Arial"/>
          <w:sz w:val="20"/>
        </w:rPr>
        <w:t xml:space="preserve"> szóló 2016. évi CL. törvény (a továbbiakban: Ákr.) </w:t>
      </w:r>
      <w:r w:rsidRPr="00FE42EA">
        <w:rPr>
          <w:rFonts w:ascii="Arial" w:eastAsia="Calibri" w:hAnsi="Arial" w:cs="Arial"/>
          <w:sz w:val="20"/>
        </w:rPr>
        <w:t xml:space="preserve"> 55. §</w:t>
      </w:r>
      <w:r w:rsidRPr="00FE42EA">
        <w:rPr>
          <w:rFonts w:ascii="Arial" w:hAnsi="Arial" w:cs="Arial"/>
          <w:sz w:val="20"/>
        </w:rPr>
        <w:t xml:space="preserve">. § (1) bekezdésében foglaltakra - megkereste </w:t>
      </w:r>
      <w:r w:rsidRPr="00FE42EA">
        <w:rPr>
          <w:rFonts w:ascii="Arial" w:hAnsi="Arial" w:cs="Arial"/>
          <w:i/>
          <w:color w:val="0D0D0D"/>
          <w:sz w:val="20"/>
        </w:rPr>
        <w:t>a</w:t>
      </w:r>
      <w:r w:rsidRPr="00FE42EA">
        <w:rPr>
          <w:rFonts w:ascii="Arial" w:hAnsi="Arial" w:cs="Arial"/>
          <w:color w:val="0D0D0D"/>
          <w:sz w:val="20"/>
        </w:rPr>
        <w:t xml:space="preserve"> </w:t>
      </w:r>
      <w:r w:rsidRPr="00FE42EA">
        <w:rPr>
          <w:rFonts w:ascii="Arial" w:hAnsi="Arial" w:cs="Arial"/>
          <w:i/>
          <w:color w:val="0D0D0D"/>
          <w:sz w:val="20"/>
        </w:rPr>
        <w:t xml:space="preserve">környezetvédelmi és természetvédelmi hatósági és igazgatási feladatokat ellátó szervek kijelöléséről </w:t>
      </w:r>
      <w:r w:rsidRPr="00FE42EA">
        <w:rPr>
          <w:rFonts w:ascii="Arial" w:hAnsi="Arial" w:cs="Arial"/>
          <w:color w:val="0D0D0D"/>
          <w:sz w:val="20"/>
        </w:rPr>
        <w:t xml:space="preserve">szóló </w:t>
      </w:r>
      <w:r w:rsidRPr="00FE42EA">
        <w:rPr>
          <w:rFonts w:ascii="Arial" w:hAnsi="Arial" w:cs="Arial"/>
          <w:bCs/>
          <w:color w:val="0D0D0D"/>
          <w:sz w:val="20"/>
        </w:rPr>
        <w:t>71/2015. (III. 30.)</w:t>
      </w:r>
      <w:r w:rsidRPr="00FE42EA">
        <w:rPr>
          <w:rFonts w:ascii="Arial" w:hAnsi="Arial" w:cs="Arial"/>
          <w:b/>
          <w:bCs/>
          <w:color w:val="0D0D0D"/>
          <w:sz w:val="20"/>
        </w:rPr>
        <w:t xml:space="preserve"> </w:t>
      </w:r>
      <w:r w:rsidRPr="00FE42EA">
        <w:rPr>
          <w:rFonts w:ascii="Arial" w:hAnsi="Arial" w:cs="Arial"/>
          <w:color w:val="0D0D0D"/>
          <w:sz w:val="20"/>
        </w:rPr>
        <w:t xml:space="preserve">Korm. rendelet [a továbbiakban: </w:t>
      </w:r>
      <w:r w:rsidRPr="00FE42EA">
        <w:rPr>
          <w:rFonts w:ascii="Arial" w:hAnsi="Arial" w:cs="Arial"/>
          <w:bCs/>
          <w:color w:val="0D0D0D"/>
          <w:sz w:val="20"/>
        </w:rPr>
        <w:t>71/2015. (III. 30.)</w:t>
      </w:r>
      <w:r w:rsidRPr="00FE42EA">
        <w:rPr>
          <w:rFonts w:ascii="Arial" w:hAnsi="Arial" w:cs="Arial"/>
          <w:b/>
          <w:bCs/>
          <w:color w:val="0D0D0D"/>
          <w:sz w:val="20"/>
        </w:rPr>
        <w:t xml:space="preserve"> </w:t>
      </w:r>
      <w:r w:rsidRPr="00FE42EA">
        <w:rPr>
          <w:rFonts w:ascii="Arial" w:hAnsi="Arial" w:cs="Arial"/>
          <w:bCs/>
          <w:color w:val="0D0D0D"/>
          <w:sz w:val="20"/>
        </w:rPr>
        <w:t xml:space="preserve">Korm. rendelet] 28. § (3) bekezdése és </w:t>
      </w:r>
      <w:r>
        <w:rPr>
          <w:rFonts w:ascii="Arial" w:hAnsi="Arial" w:cs="Arial"/>
          <w:bCs/>
          <w:color w:val="0D0D0D"/>
          <w:sz w:val="20"/>
        </w:rPr>
        <w:t>5</w:t>
      </w:r>
      <w:r w:rsidRPr="00FE42EA">
        <w:rPr>
          <w:rFonts w:ascii="Arial" w:eastAsia="Calibri" w:hAnsi="Arial" w:cs="Arial"/>
          <w:sz w:val="20"/>
        </w:rPr>
        <w:t xml:space="preserve">. mellékletének II./3. és II./5. pontja </w:t>
      </w:r>
      <w:r w:rsidRPr="00FE42EA">
        <w:rPr>
          <w:rFonts w:ascii="Arial" w:hAnsi="Arial" w:cs="Arial"/>
          <w:bCs/>
          <w:color w:val="0D0D0D"/>
          <w:sz w:val="20"/>
        </w:rPr>
        <w:t xml:space="preserve">szerinti, jelen eljárásban érintett szakhatóságokat. </w:t>
      </w:r>
    </w:p>
    <w:p w:rsidR="00492AEF" w:rsidRPr="00FE42EA" w:rsidRDefault="00492AEF" w:rsidP="00492AEF">
      <w:pPr>
        <w:pStyle w:val="Szvegtrzs"/>
        <w:spacing w:line="300" w:lineRule="exact"/>
        <w:rPr>
          <w:rFonts w:ascii="Arial" w:hAnsi="Arial" w:cs="Arial"/>
          <w:bCs/>
          <w:color w:val="0D0D0D"/>
          <w:sz w:val="20"/>
        </w:rPr>
      </w:pPr>
    </w:p>
    <w:p w:rsidR="00492AEF" w:rsidRPr="00FE42EA" w:rsidRDefault="00492AEF" w:rsidP="00492AEF">
      <w:pPr>
        <w:tabs>
          <w:tab w:val="left" w:pos="8505"/>
        </w:tabs>
        <w:spacing w:after="0" w:line="300" w:lineRule="exact"/>
        <w:jc w:val="both"/>
      </w:pPr>
      <w:r w:rsidRPr="00FE42EA">
        <w:rPr>
          <w:rStyle w:val="Kiemels2"/>
        </w:rPr>
        <w:t xml:space="preserve">Az </w:t>
      </w:r>
      <w:r w:rsidRPr="001B4D71">
        <w:rPr>
          <w:rStyle w:val="Kiemels2"/>
        </w:rPr>
        <w:t>FKI-KHO</w:t>
      </w:r>
      <w:r w:rsidRPr="00FE42EA">
        <w:rPr>
          <w:rStyle w:val="Kiemels2"/>
        </w:rPr>
        <w:t xml:space="preserve"> </w:t>
      </w:r>
      <w:r w:rsidRPr="00FE42EA">
        <w:t>35100/4611-2/2018.ált.</w:t>
      </w:r>
      <w:r>
        <w:t xml:space="preserve"> </w:t>
      </w:r>
      <w:r w:rsidRPr="00FE42EA">
        <w:t>számú szakhatósági állásfoglalását az alábbiakkal indokolta:</w:t>
      </w:r>
    </w:p>
    <w:p w:rsidR="00492AEF" w:rsidRPr="00FE42EA" w:rsidRDefault="00492AEF" w:rsidP="00492AEF">
      <w:pPr>
        <w:spacing w:after="0" w:line="300" w:lineRule="exact"/>
        <w:jc w:val="both"/>
        <w:rPr>
          <w:rFonts w:eastAsia="Times New Roman"/>
          <w:i/>
          <w:lang w:eastAsia="hu-HU"/>
        </w:rPr>
      </w:pPr>
      <w:r w:rsidRPr="00FE42EA">
        <w:rPr>
          <w:i/>
        </w:rPr>
        <w:t xml:space="preserve">„Kérelmező hatóság tárgyi bányatelekre vonatkozóan PE-06/KTF/979-18/2017., PE-06/KTF/979-4/2017. és PE-06/KTF/979-2/2017. számokon módosított </w:t>
      </w:r>
      <w:r w:rsidRPr="00FE42EA">
        <w:rPr>
          <w:rFonts w:eastAsia="Times New Roman"/>
          <w:i/>
          <w:lang w:eastAsia="hu-HU"/>
        </w:rPr>
        <w:t>KTVF: 204-10/2013. számú környezetvédelmi engedélyt adott ki. Engedélyes a bányatelek tervezett bővítése miatt a környezetvédelmi engedély módosítását kezdeményezte.</w:t>
      </w:r>
    </w:p>
    <w:p w:rsidR="00492AEF" w:rsidRPr="00FE42EA" w:rsidRDefault="00492AEF" w:rsidP="00492AEF">
      <w:pPr>
        <w:spacing w:after="0" w:line="300" w:lineRule="exact"/>
        <w:jc w:val="both"/>
        <w:rPr>
          <w:i/>
        </w:rPr>
      </w:pPr>
      <w:r w:rsidRPr="005708A6">
        <w:rPr>
          <w:i/>
        </w:rPr>
        <w:lastRenderedPageBreak/>
        <w:t>Dokumentáció alapján</w:t>
      </w:r>
      <w:r w:rsidRPr="00FE42EA">
        <w:rPr>
          <w:i/>
        </w:rPr>
        <w:t xml:space="preserve"> a tervezett bővítéssel az M4 és M44 autóút és autópálya építéséhez biztosítanának alapanyagot. A bányatelek jelenlegi területe 17,8879 ha, amely a tervezett 21,6623 ha bővítéssel 39,5502 ha méretűre nőne.</w:t>
      </w:r>
    </w:p>
    <w:p w:rsidR="00492AEF" w:rsidRPr="00FE42EA" w:rsidRDefault="00492AEF" w:rsidP="00492AEF">
      <w:pPr>
        <w:spacing w:after="0" w:line="300" w:lineRule="exact"/>
        <w:jc w:val="both"/>
        <w:rPr>
          <w:i/>
        </w:rPr>
      </w:pPr>
      <w:r w:rsidRPr="00FE42EA">
        <w:rPr>
          <w:i/>
        </w:rPr>
        <w:t>Dokumentáció szerint a személyzet ivóvízigénye palackos vízzel megoldott. A szociális helyiségekben keletkező szennyvizet zárt rendszerben, tartályban gyűjtik, amit szippantással ürítenek, majd szennyvíztisztító telepre szállíttatnak. A bányában működő 12000 m</w:t>
      </w:r>
      <w:r w:rsidRPr="00FE42EA">
        <w:rPr>
          <w:i/>
          <w:vertAlign w:val="superscript"/>
        </w:rPr>
        <w:t>3</w:t>
      </w:r>
      <w:r w:rsidRPr="00FE42EA">
        <w:rPr>
          <w:i/>
        </w:rPr>
        <w:t xml:space="preserve">/év vízigényű osztályozómű ipari vízellátását a bányán belül létesített termelőtó és ülepítő medence biztosítja. </w:t>
      </w:r>
    </w:p>
    <w:p w:rsidR="00492AEF" w:rsidRPr="00FE42EA" w:rsidRDefault="00492AEF" w:rsidP="00492AEF">
      <w:pPr>
        <w:spacing w:after="0" w:line="300" w:lineRule="exact"/>
        <w:jc w:val="both"/>
        <w:rPr>
          <w:rFonts w:eastAsia="Times New Roman"/>
          <w:i/>
          <w:lang w:eastAsia="hu-HU"/>
        </w:rPr>
      </w:pPr>
      <w:r w:rsidRPr="00FE42EA">
        <w:rPr>
          <w:i/>
        </w:rPr>
        <w:t xml:space="preserve">Dokumentációban részletezett hidrogeológiai modellvizsgálat alapján a tervezett bánya teljes terjedelmének megvalósulása esetén a </w:t>
      </w:r>
      <w:r w:rsidRPr="00FE42EA">
        <w:rPr>
          <w:rFonts w:eastAsia="Times New Roman"/>
          <w:i/>
          <w:lang w:eastAsia="hu-HU"/>
        </w:rPr>
        <w:t>bánya talajvízre gyakorolt depressziós hatásának elméleti maximuma 15 cm, a tó közvetlen környezetében 10 cm, a tótól 100-200 m távolságra pedig 5 cm.</w:t>
      </w:r>
    </w:p>
    <w:p w:rsidR="00492AEF" w:rsidRPr="00FE42EA" w:rsidRDefault="00492AEF" w:rsidP="00492AEF">
      <w:pPr>
        <w:spacing w:after="0" w:line="300" w:lineRule="exact"/>
        <w:jc w:val="both"/>
        <w:rPr>
          <w:i/>
        </w:rPr>
      </w:pPr>
      <w:r w:rsidRPr="00FE42EA">
        <w:rPr>
          <w:i/>
        </w:rPr>
        <w:t>Engedélyes a bányatavak talajvízre gyakorolt hatásainak és a talajvíz minőségének megfigyelésére monitoring kutakat létesít. A tervezett monitoring kutak 35100-3547-18/2017. ált. számú, FKI-KHO: 2346-15/2017. számú, 7.1/a</w:t>
      </w:r>
      <w:r w:rsidRPr="00FE42EA">
        <w:rPr>
          <w:i/>
          <w:vertAlign w:val="subscript"/>
        </w:rPr>
        <w:t>1</w:t>
      </w:r>
      <w:r w:rsidRPr="00FE42EA">
        <w:rPr>
          <w:i/>
        </w:rPr>
        <w:t>/611 vízikönyvi számú vízjogi létesítési engedéllyel rendelkeznek.</w:t>
      </w:r>
    </w:p>
    <w:p w:rsidR="00492AEF" w:rsidRDefault="00492AEF" w:rsidP="00492AEF">
      <w:pPr>
        <w:pStyle w:val="Standard"/>
        <w:spacing w:line="300" w:lineRule="exact"/>
        <w:ind w:right="-2"/>
        <w:jc w:val="both"/>
        <w:rPr>
          <w:rFonts w:ascii="Arial" w:hAnsi="Arial" w:cs="Arial"/>
          <w:i/>
          <w:sz w:val="20"/>
          <w:szCs w:val="20"/>
        </w:rPr>
      </w:pPr>
      <w:r w:rsidRPr="00FE42EA">
        <w:rPr>
          <w:rFonts w:ascii="Arial" w:hAnsi="Arial" w:cs="Arial"/>
          <w:i/>
          <w:sz w:val="20"/>
          <w:szCs w:val="20"/>
        </w:rPr>
        <w:t>Engedélyes 35100/4611-2/2018. ált. számon iktatott megkeresésében tájékoztatást adott arról, hogy a bővített bányatelken 21,8 ha vízfelületet visszatöltésre kerül. A tájrendezés a kitermelési tevékenységgel párhuzamosan történne 10 év alatt évente 2,2 hektárnyi terület visszatöltésével.</w:t>
      </w:r>
    </w:p>
    <w:p w:rsidR="00492AEF" w:rsidRDefault="00492AEF" w:rsidP="00492AEF">
      <w:pPr>
        <w:autoSpaceDE w:val="0"/>
        <w:autoSpaceDN w:val="0"/>
        <w:adjustRightInd w:val="0"/>
        <w:spacing w:after="0" w:line="300" w:lineRule="exact"/>
        <w:jc w:val="both"/>
        <w:rPr>
          <w:i/>
        </w:rPr>
      </w:pPr>
      <w:r w:rsidRPr="00FE42EA">
        <w:rPr>
          <w:i/>
        </w:rPr>
        <w:t>Tárgyi terület a Magyarország felülvizsgált, 2015. évi vízgyűjtő-gazdálkodási tervéről szóló 1155/2016. (III.31.) Korm. határozat szerint az sp.1.14.2. Duna-Tisza köze – Duna-völgy északi rész porózus víztest területére esik. A vízgyűjtő-gazdálkodási tervezés során meghatározottak szerint a víztest mind mennyiségi, mind kémiai állapotát tekintve gyenge minősítésű.</w:t>
      </w:r>
    </w:p>
    <w:p w:rsidR="00492AEF" w:rsidRPr="00FE42EA" w:rsidRDefault="00492AEF" w:rsidP="00492AEF">
      <w:pPr>
        <w:autoSpaceDE w:val="0"/>
        <w:autoSpaceDN w:val="0"/>
        <w:adjustRightInd w:val="0"/>
        <w:spacing w:after="0" w:line="300" w:lineRule="exact"/>
        <w:jc w:val="both"/>
        <w:rPr>
          <w:i/>
        </w:rPr>
      </w:pPr>
      <w:r w:rsidRPr="00FE42EA">
        <w:rPr>
          <w:i/>
        </w:rPr>
        <w:t>A környezet védelmének általános szabályairól szóló 1995. évi LIII. törvény (a továbbiakban: Kvt.) 6. § szerint:</w:t>
      </w:r>
    </w:p>
    <w:p w:rsidR="00492AEF" w:rsidRPr="00FE42EA" w:rsidRDefault="00492AEF" w:rsidP="00492AEF">
      <w:pPr>
        <w:pStyle w:val="cf0agj"/>
        <w:spacing w:before="0" w:beforeAutospacing="0" w:after="0" w:afterAutospacing="0" w:line="300" w:lineRule="exact"/>
        <w:jc w:val="both"/>
        <w:rPr>
          <w:rFonts w:ascii="Arial" w:hAnsi="Arial" w:cs="Arial"/>
          <w:i/>
          <w:sz w:val="20"/>
          <w:szCs w:val="20"/>
        </w:rPr>
      </w:pPr>
      <w:r w:rsidRPr="00FE42EA">
        <w:rPr>
          <w:rFonts w:ascii="Arial" w:hAnsi="Arial" w:cs="Arial"/>
          <w:bCs/>
          <w:i/>
          <w:sz w:val="20"/>
          <w:szCs w:val="20"/>
        </w:rPr>
        <w:t>6. §</w:t>
      </w:r>
      <w:r>
        <w:rPr>
          <w:rFonts w:ascii="Arial" w:hAnsi="Arial" w:cs="Arial"/>
          <w:bCs/>
          <w:i/>
          <w:sz w:val="20"/>
          <w:szCs w:val="20"/>
        </w:rPr>
        <w:t xml:space="preserve"> </w:t>
      </w:r>
      <w:r w:rsidRPr="00FE42EA">
        <w:rPr>
          <w:rFonts w:ascii="Arial" w:hAnsi="Arial" w:cs="Arial"/>
          <w:i/>
          <w:sz w:val="20"/>
          <w:szCs w:val="20"/>
        </w:rPr>
        <w:t>(1) A környezethasználatot úgy kell megszervezni és végezni, hogy</w:t>
      </w:r>
    </w:p>
    <w:p w:rsidR="00492AEF" w:rsidRPr="00FE42EA" w:rsidRDefault="00492AEF" w:rsidP="00492AEF">
      <w:pPr>
        <w:pStyle w:val="cf0agj"/>
        <w:spacing w:before="0" w:beforeAutospacing="0" w:after="0" w:afterAutospacing="0" w:line="300" w:lineRule="exact"/>
        <w:ind w:firstLine="240"/>
        <w:jc w:val="both"/>
        <w:rPr>
          <w:rFonts w:ascii="Arial" w:hAnsi="Arial" w:cs="Arial"/>
          <w:i/>
          <w:sz w:val="20"/>
          <w:szCs w:val="20"/>
        </w:rPr>
      </w:pPr>
      <w:r w:rsidRPr="00FE42EA">
        <w:rPr>
          <w:rFonts w:ascii="Arial" w:hAnsi="Arial" w:cs="Arial"/>
          <w:i/>
          <w:iCs/>
          <w:sz w:val="20"/>
          <w:szCs w:val="20"/>
        </w:rPr>
        <w:t xml:space="preserve">a) </w:t>
      </w:r>
      <w:r w:rsidRPr="00FE42EA">
        <w:rPr>
          <w:rFonts w:ascii="Arial" w:hAnsi="Arial" w:cs="Arial"/>
          <w:i/>
          <w:sz w:val="20"/>
          <w:szCs w:val="20"/>
        </w:rPr>
        <w:t>a legkisebb mértékű környezetterhelést és igénybevételt idézze elő;</w:t>
      </w:r>
    </w:p>
    <w:p w:rsidR="00492AEF" w:rsidRPr="00FE42EA" w:rsidRDefault="00492AEF" w:rsidP="00492AEF">
      <w:pPr>
        <w:pStyle w:val="cf0agj"/>
        <w:spacing w:before="0" w:beforeAutospacing="0" w:after="0" w:afterAutospacing="0" w:line="300" w:lineRule="exact"/>
        <w:ind w:firstLine="240"/>
        <w:jc w:val="both"/>
        <w:rPr>
          <w:rFonts w:ascii="Arial" w:hAnsi="Arial" w:cs="Arial"/>
          <w:i/>
          <w:sz w:val="20"/>
          <w:szCs w:val="20"/>
        </w:rPr>
      </w:pPr>
      <w:r w:rsidRPr="00FE42EA">
        <w:rPr>
          <w:rFonts w:ascii="Arial" w:hAnsi="Arial" w:cs="Arial"/>
          <w:i/>
          <w:iCs/>
          <w:sz w:val="20"/>
          <w:szCs w:val="20"/>
        </w:rPr>
        <w:t xml:space="preserve">b) </w:t>
      </w:r>
      <w:r w:rsidRPr="00FE42EA">
        <w:rPr>
          <w:rFonts w:ascii="Arial" w:hAnsi="Arial" w:cs="Arial"/>
          <w:i/>
          <w:sz w:val="20"/>
          <w:szCs w:val="20"/>
        </w:rPr>
        <w:t>megelőzze a környezetszennyezést;</w:t>
      </w:r>
    </w:p>
    <w:p w:rsidR="00492AEF" w:rsidRPr="00FE42EA" w:rsidRDefault="00492AEF" w:rsidP="00492AEF">
      <w:pPr>
        <w:pStyle w:val="cf0agj"/>
        <w:spacing w:before="0" w:beforeAutospacing="0" w:after="0" w:afterAutospacing="0" w:line="300" w:lineRule="exact"/>
        <w:ind w:firstLine="240"/>
        <w:jc w:val="both"/>
        <w:rPr>
          <w:rFonts w:ascii="Arial" w:hAnsi="Arial" w:cs="Arial"/>
          <w:i/>
          <w:sz w:val="20"/>
          <w:szCs w:val="20"/>
        </w:rPr>
      </w:pPr>
      <w:r w:rsidRPr="00FE42EA">
        <w:rPr>
          <w:rFonts w:ascii="Arial" w:hAnsi="Arial" w:cs="Arial"/>
          <w:i/>
          <w:iCs/>
          <w:sz w:val="20"/>
          <w:szCs w:val="20"/>
        </w:rPr>
        <w:t xml:space="preserve">c) </w:t>
      </w:r>
      <w:r w:rsidRPr="00FE42EA">
        <w:rPr>
          <w:rFonts w:ascii="Arial" w:hAnsi="Arial" w:cs="Arial"/>
          <w:i/>
          <w:sz w:val="20"/>
          <w:szCs w:val="20"/>
        </w:rPr>
        <w:t>kizárja a környezetkárosítást.</w:t>
      </w:r>
    </w:p>
    <w:p w:rsidR="00492AEF" w:rsidRPr="00FE42EA" w:rsidRDefault="00492AEF" w:rsidP="00492AEF">
      <w:pPr>
        <w:pStyle w:val="cf0agj"/>
        <w:spacing w:before="0" w:beforeAutospacing="0" w:after="0" w:afterAutospacing="0" w:line="300" w:lineRule="exact"/>
        <w:ind w:firstLine="240"/>
        <w:jc w:val="both"/>
        <w:rPr>
          <w:rFonts w:ascii="Arial" w:hAnsi="Arial" w:cs="Arial"/>
          <w:i/>
          <w:sz w:val="20"/>
          <w:szCs w:val="20"/>
        </w:rPr>
      </w:pPr>
      <w:r w:rsidRPr="00FE42EA">
        <w:rPr>
          <w:rFonts w:ascii="Arial" w:hAnsi="Arial" w:cs="Arial"/>
          <w:i/>
          <w:sz w:val="20"/>
          <w:szCs w:val="20"/>
        </w:rPr>
        <w:t>(2) A környezethasználatot az elővigyázatosság elvének figyelembevételével, a környezeti elemek kíméletével, takarékos használatával, továbbá a hulladékkeletkezés csökkentésével, a természetes és az előállított anyagok visszaforgatására és újrafelhasználására törekedve kell végezni.</w:t>
      </w:r>
    </w:p>
    <w:p w:rsidR="00492AEF" w:rsidRDefault="00492AEF" w:rsidP="00492AEF">
      <w:pPr>
        <w:pStyle w:val="cf0agj"/>
        <w:spacing w:before="0" w:beforeAutospacing="0" w:after="0" w:afterAutospacing="0" w:line="300" w:lineRule="exact"/>
        <w:ind w:firstLine="240"/>
        <w:jc w:val="both"/>
        <w:rPr>
          <w:rFonts w:ascii="Arial" w:hAnsi="Arial" w:cs="Arial"/>
          <w:i/>
          <w:sz w:val="20"/>
          <w:szCs w:val="20"/>
        </w:rPr>
      </w:pPr>
      <w:r w:rsidRPr="00FE42EA">
        <w:rPr>
          <w:rFonts w:ascii="Arial" w:hAnsi="Arial" w:cs="Arial"/>
          <w:i/>
          <w:sz w:val="20"/>
          <w:szCs w:val="20"/>
        </w:rPr>
        <w:t>(3) A megelőzés érdekében a környezethasználat során a leghatékonyabb megoldást, továbbá a külön jogszabályban meghatározott tevékenységek esetén az elérhető legjobb technikát kell alkalmazni.</w:t>
      </w:r>
    </w:p>
    <w:p w:rsidR="00492AEF" w:rsidRPr="00FE42EA" w:rsidRDefault="00492AEF" w:rsidP="00492AEF">
      <w:pPr>
        <w:spacing w:after="0" w:line="300" w:lineRule="exact"/>
        <w:jc w:val="both"/>
        <w:rPr>
          <w:i/>
        </w:rPr>
      </w:pPr>
      <w:r w:rsidRPr="00FE42EA">
        <w:rPr>
          <w:i/>
        </w:rPr>
        <w:t>A 219/2004. (VII. 21.) Korm. rendelet 4. § szerint:</w:t>
      </w:r>
    </w:p>
    <w:p w:rsidR="00492AEF" w:rsidRPr="00FE42EA" w:rsidRDefault="00492AEF" w:rsidP="00492AEF">
      <w:pPr>
        <w:spacing w:after="0" w:line="300" w:lineRule="exact"/>
        <w:jc w:val="both"/>
        <w:rPr>
          <w:i/>
          <w:iCs/>
        </w:rPr>
      </w:pPr>
      <w:r w:rsidRPr="00FE42EA">
        <w:rPr>
          <w:i/>
          <w:iCs/>
        </w:rPr>
        <w:t>„4. § (1) Alapvető célkitűzésként legkésőbb a Kvt.-ben meghatározott időpontig el kell érni, hogy a felszín alatti víztestek állapota feleljen meg a jó állapot, azaz a jó mennyiségi és minőségi állapot követelményeinek.</w:t>
      </w:r>
    </w:p>
    <w:p w:rsidR="00492AEF" w:rsidRPr="00FE42EA" w:rsidRDefault="00492AEF" w:rsidP="00492AEF">
      <w:pPr>
        <w:spacing w:after="0" w:line="300" w:lineRule="exact"/>
        <w:jc w:val="both"/>
        <w:rPr>
          <w:i/>
          <w:iCs/>
        </w:rPr>
      </w:pPr>
      <w:r w:rsidRPr="00FE42EA">
        <w:rPr>
          <w:i/>
          <w:iCs/>
        </w:rPr>
        <w:t>(2) Az (1) bekezdésben foglaltak teljesülése érdekében úgy kell eljárni, hogy a felszín alatti vizek, illetve víztestek esetében:</w:t>
      </w:r>
    </w:p>
    <w:p w:rsidR="00492AEF" w:rsidRPr="00FE42EA" w:rsidRDefault="00492AEF" w:rsidP="00492AEF">
      <w:pPr>
        <w:spacing w:after="0" w:line="300" w:lineRule="exact"/>
        <w:jc w:val="both"/>
        <w:rPr>
          <w:i/>
          <w:iCs/>
        </w:rPr>
      </w:pPr>
      <w:r w:rsidRPr="00FE42EA">
        <w:rPr>
          <w:i/>
          <w:iCs/>
        </w:rPr>
        <w:t>a)</w:t>
      </w:r>
      <w:r>
        <w:rPr>
          <w:i/>
          <w:iCs/>
        </w:rPr>
        <w:t xml:space="preserve"> </w:t>
      </w:r>
      <w:r w:rsidRPr="00FE42EA">
        <w:rPr>
          <w:i/>
          <w:iCs/>
        </w:rPr>
        <w:t>azok állapota ne romoljon;</w:t>
      </w:r>
    </w:p>
    <w:p w:rsidR="00492AEF" w:rsidRPr="00FE42EA" w:rsidRDefault="00492AEF" w:rsidP="00492AEF">
      <w:pPr>
        <w:spacing w:after="0" w:line="300" w:lineRule="exact"/>
        <w:jc w:val="both"/>
        <w:rPr>
          <w:i/>
          <w:iCs/>
        </w:rPr>
      </w:pPr>
      <w:r w:rsidRPr="00FE42EA">
        <w:rPr>
          <w:i/>
          <w:iCs/>
        </w:rPr>
        <w:t>b) a tevékenység következtében kialakult jelentős és tartósan kedvezőtlen irányú állapotváltozás megforduljon;</w:t>
      </w:r>
    </w:p>
    <w:p w:rsidR="00492AEF" w:rsidRPr="00FE42EA" w:rsidRDefault="00492AEF" w:rsidP="00492AEF">
      <w:pPr>
        <w:spacing w:after="0" w:line="300" w:lineRule="exact"/>
        <w:jc w:val="both"/>
        <w:rPr>
          <w:i/>
          <w:iCs/>
        </w:rPr>
      </w:pPr>
      <w:r w:rsidRPr="00FE42EA">
        <w:rPr>
          <w:i/>
          <w:iCs/>
        </w:rPr>
        <w:t>d) a gyenge állapotú és a külön jogszabály szerinti kritériumok alapján veszélyeztetett helyzetűnek jellemzett víztestek állapota fokozatosan javuljon</w:t>
      </w:r>
    </w:p>
    <w:p w:rsidR="00492AEF" w:rsidRDefault="00492AEF" w:rsidP="00492AEF">
      <w:pPr>
        <w:pStyle w:val="Standard"/>
        <w:spacing w:line="300" w:lineRule="exact"/>
        <w:ind w:right="-2"/>
        <w:jc w:val="both"/>
        <w:rPr>
          <w:rFonts w:ascii="Arial" w:hAnsi="Arial" w:cs="Arial"/>
          <w:i/>
          <w:iCs/>
          <w:sz w:val="20"/>
          <w:szCs w:val="20"/>
        </w:rPr>
      </w:pPr>
      <w:r w:rsidRPr="00FE42EA">
        <w:rPr>
          <w:rFonts w:ascii="Arial" w:hAnsi="Arial" w:cs="Arial"/>
          <w:i/>
          <w:iCs/>
          <w:sz w:val="20"/>
          <w:szCs w:val="20"/>
        </w:rPr>
        <w:t>(3) A felszín alatti víz állapotát a felszín alatti víztest mennyiségi és minőségi állapota közül a ke</w:t>
      </w:r>
      <w:r w:rsidR="00C32868">
        <w:rPr>
          <w:rFonts w:ascii="Arial" w:hAnsi="Arial" w:cs="Arial"/>
          <w:i/>
          <w:iCs/>
          <w:sz w:val="20"/>
          <w:szCs w:val="20"/>
        </w:rPr>
        <w:t>vésbé jó állapot határozza meg.</w:t>
      </w:r>
    </w:p>
    <w:p w:rsidR="00492AEF" w:rsidRPr="00FE42EA" w:rsidRDefault="00492AEF" w:rsidP="00492AEF">
      <w:pPr>
        <w:spacing w:after="0" w:line="300" w:lineRule="exact"/>
        <w:jc w:val="both"/>
        <w:rPr>
          <w:i/>
          <w:iCs/>
        </w:rPr>
      </w:pPr>
      <w:r w:rsidRPr="00FE42EA">
        <w:rPr>
          <w:i/>
          <w:iCs/>
        </w:rPr>
        <w:t xml:space="preserve">Továbbá a </w:t>
      </w:r>
      <w:r w:rsidRPr="00FE42EA">
        <w:rPr>
          <w:i/>
        </w:rPr>
        <w:t xml:space="preserve">219/2004. (VII. 21.) Korm. rendelet </w:t>
      </w:r>
      <w:r w:rsidRPr="00FE42EA">
        <w:rPr>
          <w:i/>
          <w:iCs/>
        </w:rPr>
        <w:t>8. és 9. § alapján:</w:t>
      </w:r>
    </w:p>
    <w:p w:rsidR="00492AEF" w:rsidRPr="00FE42EA" w:rsidRDefault="00492AEF" w:rsidP="00492AEF">
      <w:pPr>
        <w:spacing w:after="0" w:line="300" w:lineRule="exact"/>
        <w:jc w:val="both"/>
        <w:rPr>
          <w:i/>
          <w:iCs/>
        </w:rPr>
      </w:pPr>
      <w:r w:rsidRPr="00FE42EA">
        <w:rPr>
          <w:i/>
          <w:iCs/>
        </w:rPr>
        <w:t>8. § A felszín alatti vizek jó állapotának biztosítása érdekében tevékenység csak</w:t>
      </w:r>
    </w:p>
    <w:p w:rsidR="00492AEF" w:rsidRPr="00FE42EA" w:rsidRDefault="00492AEF" w:rsidP="00492AEF">
      <w:pPr>
        <w:spacing w:after="0" w:line="300" w:lineRule="exact"/>
        <w:jc w:val="both"/>
        <w:rPr>
          <w:i/>
          <w:iCs/>
        </w:rPr>
      </w:pPr>
      <w:r w:rsidRPr="00FE42EA">
        <w:rPr>
          <w:i/>
          <w:iCs/>
        </w:rPr>
        <w:t>a) környezetvédelmi megelőző intézkedésekkel végezhető a külön jogszabály szerinti *  legjobb elérhető technika, illetve a leghatékonyabb megoldás alkalmazásával;</w:t>
      </w:r>
    </w:p>
    <w:p w:rsidR="00492AEF" w:rsidRPr="00FE42EA" w:rsidRDefault="00492AEF" w:rsidP="00492AEF">
      <w:pPr>
        <w:spacing w:after="0" w:line="300" w:lineRule="exact"/>
        <w:jc w:val="both"/>
        <w:rPr>
          <w:i/>
          <w:iCs/>
        </w:rPr>
      </w:pPr>
      <w:r w:rsidRPr="00FE42EA">
        <w:rPr>
          <w:i/>
          <w:iCs/>
        </w:rPr>
        <w:lastRenderedPageBreak/>
        <w:t>b) ellenőrzött körülmények között történhet, beleértve monitoring kialakítását, működtetését és az adatszolgáltatást;</w:t>
      </w:r>
    </w:p>
    <w:p w:rsidR="00492AEF" w:rsidRDefault="00492AEF" w:rsidP="00492AEF">
      <w:pPr>
        <w:spacing w:after="0" w:line="300" w:lineRule="exact"/>
        <w:jc w:val="both"/>
        <w:rPr>
          <w:i/>
          <w:iCs/>
        </w:rPr>
      </w:pPr>
      <w:r w:rsidRPr="00FE42EA">
        <w:rPr>
          <w:i/>
          <w:iCs/>
        </w:rPr>
        <w:t>c) úgy végezhető, hogy hosszú távon se veszélyeztesse a felszín alatti vizek jó állapotát, a környezeti célkitűzések teljesülését.</w:t>
      </w:r>
    </w:p>
    <w:p w:rsidR="00492AEF" w:rsidRPr="00FE42EA" w:rsidRDefault="00492AEF" w:rsidP="00492AEF">
      <w:pPr>
        <w:spacing w:after="0" w:line="300" w:lineRule="exact"/>
        <w:jc w:val="both"/>
        <w:rPr>
          <w:i/>
          <w:iCs/>
        </w:rPr>
      </w:pPr>
      <w:r w:rsidRPr="00FE42EA">
        <w:rPr>
          <w:i/>
          <w:iCs/>
        </w:rPr>
        <w:t>9. § (1) A felszín alatti vizek jó mennyiségi állapotának biztosítása érdekében a tevékenység</w:t>
      </w:r>
    </w:p>
    <w:p w:rsidR="00492AEF" w:rsidRPr="00FE42EA" w:rsidRDefault="00492AEF" w:rsidP="00492AEF">
      <w:pPr>
        <w:spacing w:after="0" w:line="300" w:lineRule="exact"/>
        <w:jc w:val="both"/>
        <w:rPr>
          <w:i/>
          <w:iCs/>
        </w:rPr>
      </w:pPr>
      <w:r w:rsidRPr="00FE42EA">
        <w:rPr>
          <w:i/>
          <w:iCs/>
        </w:rPr>
        <w:t>b) nem vezethet a felszín alatti víztest kémiai és fizikai állapotromlásához, beleértve a káros víz(nyomás)szint (a továbbiakban: vízszint) emelkedését.</w:t>
      </w:r>
    </w:p>
    <w:p w:rsidR="00492AEF" w:rsidRPr="00FE42EA" w:rsidRDefault="00492AEF" w:rsidP="00492AEF">
      <w:pPr>
        <w:spacing w:after="0" w:line="300" w:lineRule="exact"/>
        <w:jc w:val="both"/>
        <w:rPr>
          <w:i/>
          <w:iCs/>
        </w:rPr>
      </w:pPr>
      <w:r w:rsidRPr="00FE42EA">
        <w:rPr>
          <w:i/>
          <w:iCs/>
        </w:rPr>
        <w:t>(5) A felszín alatti víz állapota szempontjából érzékeny területeken:</w:t>
      </w:r>
    </w:p>
    <w:p w:rsidR="00492AEF" w:rsidRDefault="00492AEF" w:rsidP="00492AEF">
      <w:pPr>
        <w:spacing w:after="0" w:line="300" w:lineRule="exact"/>
        <w:jc w:val="both"/>
        <w:rPr>
          <w:i/>
          <w:iCs/>
        </w:rPr>
      </w:pPr>
      <w:r w:rsidRPr="00FE42EA">
        <w:rPr>
          <w:i/>
          <w:iCs/>
        </w:rPr>
        <w:t>b) akkor végezhető olyan tevékenység, amelynek következtében a fedőréteg eltávolítása révén felszínre kerül a felszín alatti víz, ha biztosított az (1) bekezdés és a 10. § (1) bekezdés szerinti előírások teljesülése.”</w:t>
      </w:r>
    </w:p>
    <w:p w:rsidR="00492AEF" w:rsidRDefault="00492AEF" w:rsidP="00492AEF">
      <w:pPr>
        <w:pStyle w:val="Standard"/>
        <w:spacing w:line="300" w:lineRule="exact"/>
        <w:ind w:right="-2"/>
        <w:jc w:val="both"/>
        <w:rPr>
          <w:rFonts w:ascii="Arial" w:eastAsia="@PMingLiU" w:hAnsi="Arial" w:cs="Arial"/>
          <w:i/>
          <w:sz w:val="20"/>
          <w:szCs w:val="20"/>
        </w:rPr>
      </w:pPr>
      <w:r w:rsidRPr="00FE42EA">
        <w:rPr>
          <w:rFonts w:ascii="Arial" w:hAnsi="Arial" w:cs="Arial"/>
          <w:i/>
          <w:sz w:val="20"/>
          <w:szCs w:val="20"/>
        </w:rPr>
        <w:t xml:space="preserve">KDV-VIZIG </w:t>
      </w:r>
      <w:r w:rsidRPr="00FE42EA">
        <w:rPr>
          <w:rFonts w:ascii="Arial" w:eastAsia="@PMingLiU" w:hAnsi="Arial" w:cs="Arial"/>
          <w:i/>
          <w:spacing w:val="-3"/>
          <w:sz w:val="20"/>
          <w:szCs w:val="20"/>
          <w:shd w:val="clear" w:color="auto" w:fill="FFFFFF"/>
        </w:rPr>
        <w:t xml:space="preserve">01763-0004/2018. számon kiegészített 01763-0003/2018. számú vagyonkezelői állásfoglalásában említést tett arról, hogy a tervezett kapacitás bővítés hatásaként várható vízszintváltozások térségi szempontból nem tekinthetők jelentősnek, ugyanakkor a térségben már kialakult bányatavak felszín alatti vízre gyakorolt negatív hatásait növelő újabb bányató keletkezése akadályozhatja a </w:t>
      </w:r>
      <w:r w:rsidRPr="00FE42EA">
        <w:rPr>
          <w:rFonts w:ascii="Arial" w:hAnsi="Arial" w:cs="Arial"/>
          <w:i/>
          <w:sz w:val="20"/>
          <w:szCs w:val="20"/>
        </w:rPr>
        <w:t xml:space="preserve">Magyarország felülvizsgált, 2015. évi vízgyűjtő-gazdálkodási tervéről szóló 1155/2016. (III.31.) Korm. határozatban, valamint a </w:t>
      </w:r>
      <w:r w:rsidRPr="00FE42EA">
        <w:rPr>
          <w:rFonts w:ascii="Arial" w:eastAsia="@PMingLiU" w:hAnsi="Arial" w:cs="Arial"/>
          <w:i/>
          <w:sz w:val="20"/>
          <w:szCs w:val="20"/>
        </w:rPr>
        <w:t>219/2004. (VII. 21.) Korm. rendeletben megfogalmazott, fentebb ismertetett vízvédelmi célkitűzések teljesülését.</w:t>
      </w:r>
    </w:p>
    <w:p w:rsidR="00492AEF" w:rsidRDefault="00492AEF" w:rsidP="00492AEF">
      <w:pPr>
        <w:pStyle w:val="Standard"/>
        <w:spacing w:line="300" w:lineRule="exact"/>
        <w:ind w:right="-2"/>
        <w:jc w:val="both"/>
        <w:rPr>
          <w:rFonts w:ascii="Arial" w:hAnsi="Arial" w:cs="Arial"/>
          <w:i/>
          <w:sz w:val="20"/>
          <w:szCs w:val="20"/>
        </w:rPr>
      </w:pPr>
      <w:r w:rsidRPr="00FE42EA">
        <w:rPr>
          <w:rFonts w:ascii="Arial" w:eastAsia="@PMingLiU" w:hAnsi="Arial" w:cs="Arial"/>
          <w:i/>
          <w:sz w:val="20"/>
          <w:szCs w:val="20"/>
        </w:rPr>
        <w:t xml:space="preserve">KDV-VIZIG állásfoglalása szerint az Országos Vízgyűjtő-gazdálkodási Tervben foglaltak alapján a mesterséges bányatavak többletpárolgása a sekély víztestek közül a tárgyi bányászattal érintett </w:t>
      </w:r>
      <w:r w:rsidRPr="00FE42EA">
        <w:rPr>
          <w:rFonts w:ascii="Arial" w:hAnsi="Arial" w:cs="Arial"/>
          <w:i/>
          <w:sz w:val="20"/>
          <w:szCs w:val="20"/>
        </w:rPr>
        <w:t>sp.1.14.2. Duna-Tisza köze – Duna-völgy északi rész porózus víztest területét terheli a legnagyobb mértékben.</w:t>
      </w:r>
    </w:p>
    <w:p w:rsidR="00492AEF" w:rsidRPr="00FE42EA" w:rsidRDefault="00492AEF" w:rsidP="00492AEF">
      <w:pPr>
        <w:pStyle w:val="Standard"/>
        <w:spacing w:line="300" w:lineRule="exact"/>
        <w:ind w:right="-2"/>
        <w:jc w:val="both"/>
        <w:rPr>
          <w:rFonts w:ascii="Arial" w:hAnsi="Arial" w:cs="Arial"/>
          <w:i/>
          <w:sz w:val="20"/>
          <w:szCs w:val="20"/>
        </w:rPr>
      </w:pPr>
      <w:r w:rsidRPr="00FE42EA">
        <w:rPr>
          <w:rFonts w:ascii="Arial" w:hAnsi="Arial" w:cs="Arial"/>
          <w:i/>
          <w:sz w:val="20"/>
          <w:szCs w:val="20"/>
        </w:rPr>
        <w:t>A bányászati tevékenység talajvízre gyakorolt hatásainak és a talajvíz minőségének megfigyelésére KDV-VIZIG további legalább 2 db monitoring talajvízkút létesítését tartja szükségesnek.</w:t>
      </w:r>
    </w:p>
    <w:p w:rsidR="00492AEF" w:rsidRPr="00FE42EA" w:rsidRDefault="00492AEF" w:rsidP="00492AEF">
      <w:pPr>
        <w:pStyle w:val="Textbody"/>
        <w:spacing w:line="300" w:lineRule="exact"/>
        <w:rPr>
          <w:i/>
          <w:sz w:val="20"/>
          <w:szCs w:val="20"/>
        </w:rPr>
      </w:pPr>
      <w:r w:rsidRPr="00FE42EA">
        <w:rPr>
          <w:i/>
          <w:sz w:val="20"/>
          <w:szCs w:val="20"/>
        </w:rPr>
        <w:t xml:space="preserve">Az érintett terület </w:t>
      </w:r>
      <w:r w:rsidRPr="00FE42EA">
        <w:rPr>
          <w:i/>
          <w:iCs/>
          <w:sz w:val="20"/>
          <w:szCs w:val="20"/>
        </w:rPr>
        <w:t xml:space="preserve">a vízbázisok, a távlati vízbázisok, valamint az ivóvízellátást szolgáló vízilétesítmények védelméről </w:t>
      </w:r>
      <w:r w:rsidRPr="00FE42EA">
        <w:rPr>
          <w:i/>
          <w:sz w:val="20"/>
          <w:szCs w:val="20"/>
        </w:rPr>
        <w:t xml:space="preserve">szóló 123/1997. (VII. 18.) Korm. rendelet szerint kijelölt </w:t>
      </w:r>
      <w:r w:rsidRPr="00FE42EA">
        <w:rPr>
          <w:bCs/>
          <w:i/>
          <w:sz w:val="20"/>
          <w:szCs w:val="20"/>
        </w:rPr>
        <w:t>vízbázist nem érint</w:t>
      </w:r>
      <w:r w:rsidRPr="00FE42EA">
        <w:rPr>
          <w:i/>
          <w:sz w:val="20"/>
          <w:szCs w:val="20"/>
        </w:rPr>
        <w:t xml:space="preserve">. </w:t>
      </w:r>
    </w:p>
    <w:p w:rsidR="00492AEF" w:rsidRDefault="00492AEF" w:rsidP="00492AEF">
      <w:pPr>
        <w:pStyle w:val="Textbody"/>
        <w:spacing w:line="300" w:lineRule="exact"/>
        <w:rPr>
          <w:i/>
          <w:sz w:val="20"/>
          <w:szCs w:val="20"/>
        </w:rPr>
      </w:pPr>
      <w:r w:rsidRPr="00FE42EA">
        <w:rPr>
          <w:i/>
          <w:sz w:val="20"/>
          <w:szCs w:val="20"/>
        </w:rPr>
        <w:t xml:space="preserve">A terület </w:t>
      </w:r>
      <w:r w:rsidRPr="00FE42EA">
        <w:rPr>
          <w:i/>
          <w:iCs/>
          <w:sz w:val="20"/>
          <w:szCs w:val="20"/>
        </w:rPr>
        <w:t xml:space="preserve">a felszín alatti vizek védelméről szóló 219/2004. (VII. 21.) Korm. rendelet </w:t>
      </w:r>
      <w:r w:rsidRPr="00FE42EA">
        <w:rPr>
          <w:i/>
          <w:sz w:val="20"/>
          <w:szCs w:val="20"/>
        </w:rPr>
        <w:t xml:space="preserve">7. §-a és a 2. számú melléklet szerint, valamint a 7. § (4) bekezdésében meghatározott 1:100.000 méretarányú országos érzékenységi térkép alapján felszín alatti víz állapota szempontjából </w:t>
      </w:r>
      <w:r w:rsidRPr="00FE42EA">
        <w:rPr>
          <w:bCs/>
          <w:i/>
          <w:sz w:val="20"/>
          <w:szCs w:val="20"/>
        </w:rPr>
        <w:t>érzékeny</w:t>
      </w:r>
      <w:r>
        <w:rPr>
          <w:bCs/>
          <w:i/>
          <w:sz w:val="20"/>
          <w:szCs w:val="20"/>
        </w:rPr>
        <w:t xml:space="preserve"> </w:t>
      </w:r>
      <w:r w:rsidRPr="00FE42EA">
        <w:rPr>
          <w:i/>
          <w:sz w:val="20"/>
          <w:szCs w:val="20"/>
        </w:rPr>
        <w:t>terület.</w:t>
      </w:r>
    </w:p>
    <w:p w:rsidR="00492AEF" w:rsidRPr="00FE42EA" w:rsidRDefault="00492AEF" w:rsidP="00492AEF">
      <w:pPr>
        <w:spacing w:after="0" w:line="300" w:lineRule="exact"/>
        <w:jc w:val="both"/>
        <w:rPr>
          <w:i/>
          <w:spacing w:val="-3"/>
          <w:shd w:val="clear" w:color="auto" w:fill="FFFFFF"/>
        </w:rPr>
      </w:pPr>
      <w:r w:rsidRPr="00FE42EA">
        <w:rPr>
          <w:i/>
          <w:shd w:val="clear" w:color="auto" w:fill="FFFFFF"/>
        </w:rPr>
        <w:t xml:space="preserve">Jelen szakhatósági állásfoglalást </w:t>
      </w:r>
      <w:r w:rsidRPr="00FE42EA">
        <w:rPr>
          <w:i/>
          <w:iCs/>
          <w:spacing w:val="-3"/>
          <w:shd w:val="clear" w:color="auto" w:fill="FFFFFF"/>
        </w:rPr>
        <w:t xml:space="preserve">az általános közigazgatási rendtartásról </w:t>
      </w:r>
      <w:r w:rsidRPr="00FE42EA">
        <w:rPr>
          <w:i/>
          <w:spacing w:val="-3"/>
          <w:shd w:val="clear" w:color="auto" w:fill="FFFFFF"/>
        </w:rPr>
        <w:t>szóló 2016. évi CL. törvény (a továbbiakban: Ákr.)</w:t>
      </w:r>
      <w:r w:rsidRPr="00FE42EA">
        <w:rPr>
          <w:i/>
          <w:shd w:val="clear" w:color="auto" w:fill="FFFFFF"/>
        </w:rPr>
        <w:t xml:space="preserve"> 55. és 56. § </w:t>
      </w:r>
      <w:r w:rsidRPr="00FE42EA">
        <w:rPr>
          <w:i/>
          <w:spacing w:val="-3"/>
          <w:shd w:val="clear" w:color="auto" w:fill="FFFFFF"/>
        </w:rPr>
        <w:t>figyelembe vételével adtam ki.</w:t>
      </w:r>
      <w:r>
        <w:rPr>
          <w:i/>
          <w:spacing w:val="-3"/>
          <w:shd w:val="clear" w:color="auto" w:fill="FFFFFF"/>
        </w:rPr>
        <w:t>(…)</w:t>
      </w:r>
    </w:p>
    <w:p w:rsidR="00492AEF" w:rsidRPr="00FE42EA" w:rsidRDefault="00492AEF" w:rsidP="00492AEF">
      <w:pPr>
        <w:spacing w:after="0" w:line="300" w:lineRule="exact"/>
        <w:jc w:val="both"/>
        <w:rPr>
          <w:i/>
        </w:rPr>
      </w:pPr>
      <w:r w:rsidRPr="00FE42EA">
        <w:rPr>
          <w:i/>
          <w:shd w:val="clear" w:color="auto" w:fill="FFFFFF"/>
        </w:rPr>
        <w:t xml:space="preserve">Az FKI-KHO feladat- és hatáskörét </w:t>
      </w:r>
      <w:r w:rsidRPr="00FE42EA">
        <w:rPr>
          <w:i/>
          <w:iCs/>
          <w:shd w:val="clear" w:color="auto" w:fill="FFFFFF"/>
        </w:rPr>
        <w:t>a</w:t>
      </w:r>
      <w:r>
        <w:rPr>
          <w:i/>
          <w:iCs/>
          <w:shd w:val="clear" w:color="auto" w:fill="FFFFFF"/>
        </w:rPr>
        <w:t xml:space="preserve"> </w:t>
      </w:r>
      <w:r w:rsidRPr="00FE42EA">
        <w:rPr>
          <w:i/>
          <w:iCs/>
          <w:shd w:val="clear" w:color="auto" w:fill="FFFFFF"/>
        </w:rPr>
        <w:t>vízgazdálkodási hatósági jogkör gyakorlásáról</w:t>
      </w:r>
      <w:r w:rsidRPr="00FE42EA">
        <w:rPr>
          <w:i/>
          <w:shd w:val="clear" w:color="auto" w:fill="FFFFFF"/>
        </w:rPr>
        <w:t xml:space="preserve"> szóló 72/1996. (V. 22.) Korm. rendelet 1. § (1) bekezdése, a</w:t>
      </w:r>
      <w:r>
        <w:rPr>
          <w:i/>
          <w:shd w:val="clear" w:color="auto" w:fill="FFFFFF"/>
        </w:rPr>
        <w:t xml:space="preserve"> </w:t>
      </w:r>
      <w:r w:rsidRPr="00FE42EA">
        <w:rPr>
          <w:i/>
          <w:shd w:val="clear" w:color="auto" w:fill="FFFFFF"/>
        </w:rPr>
        <w:t>223/2014. (IX. 4.) Korm. rendelet 10. § (1) bekezdés 2 pontja, valamint illetékességét a 223/2014. (IX. 4.) Korm. rendelet 2. számú mellékletének 2. pontja szabályozza.”</w:t>
      </w:r>
    </w:p>
    <w:p w:rsidR="00C32868" w:rsidRDefault="00C32868" w:rsidP="00492AEF">
      <w:pPr>
        <w:pStyle w:val="Szvegtrzs"/>
        <w:spacing w:line="300" w:lineRule="exact"/>
        <w:rPr>
          <w:rFonts w:ascii="Arial" w:hAnsi="Arial" w:cs="Arial"/>
          <w:sz w:val="20"/>
          <w:lang w:val="en-US"/>
        </w:rPr>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lang w:val="en-US"/>
        </w:rPr>
        <w:t xml:space="preserve">A </w:t>
      </w:r>
      <w:r w:rsidRPr="00FE42EA">
        <w:rPr>
          <w:rFonts w:ascii="Arial" w:hAnsi="Arial" w:cs="Arial"/>
          <w:b/>
          <w:sz w:val="20"/>
          <w:lang w:val="en-US"/>
        </w:rPr>
        <w:t xml:space="preserve">Pest Megyei </w:t>
      </w:r>
      <w:r w:rsidRPr="00FE42EA">
        <w:rPr>
          <w:rFonts w:ascii="Arial" w:hAnsi="Arial" w:cs="Arial"/>
          <w:b/>
          <w:bCs/>
          <w:sz w:val="20"/>
        </w:rPr>
        <w:t xml:space="preserve">Katasztrófavédelmi Igazgatóság </w:t>
      </w:r>
      <w:r w:rsidRPr="00FE42EA">
        <w:rPr>
          <w:rFonts w:ascii="Arial" w:hAnsi="Arial" w:cs="Arial"/>
          <w:bCs/>
          <w:sz w:val="20"/>
        </w:rPr>
        <w:t>36300/878-2/2018</w:t>
      </w:r>
      <w:r w:rsidRPr="00FE42EA">
        <w:rPr>
          <w:rFonts w:ascii="Arial" w:hAnsi="Arial" w:cs="Arial"/>
          <w:sz w:val="20"/>
        </w:rPr>
        <w:t>. ált. számú szakhatósági állásfoglalását az alábbiakkal indokolta:</w:t>
      </w:r>
    </w:p>
    <w:p w:rsidR="00492AEF" w:rsidRPr="00FE42EA"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 xml:space="preserve">„(…) A Dokumentáció elbírálása során megállapítottam, hogy az nem tartalmazta a szakhatósági eljárás lefolytatásához:   </w:t>
      </w:r>
    </w:p>
    <w:p w:rsidR="00492AEF" w:rsidRPr="00FE42EA" w:rsidRDefault="00492AEF" w:rsidP="00492AEF">
      <w:pPr>
        <w:pStyle w:val="NormlWeb"/>
        <w:numPr>
          <w:ilvl w:val="0"/>
          <w:numId w:val="38"/>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telepítési hely környezetében lévő veszélyes anyagokkal foglalkozó üzem(ek) ismertetését, a feltételezett súlyos balesetek lehetséges károsító hatásának következményeit;</w:t>
      </w:r>
    </w:p>
    <w:p w:rsidR="00492AEF" w:rsidRDefault="00492AEF" w:rsidP="00492AEF">
      <w:pPr>
        <w:pStyle w:val="NormlWeb"/>
        <w:numPr>
          <w:ilvl w:val="0"/>
          <w:numId w:val="38"/>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települések katasztrófavédelmi besorolásáról, valamint a katasztrófák elleni védekezés egyes szabályairól szól</w:t>
      </w:r>
      <w:r>
        <w:rPr>
          <w:rFonts w:ascii="Arial" w:hAnsi="Arial" w:cs="Arial"/>
          <w:i/>
          <w:sz w:val="20"/>
          <w:szCs w:val="20"/>
        </w:rPr>
        <w:t>ó 62/201</w:t>
      </w:r>
      <w:r w:rsidRPr="00FE42EA">
        <w:rPr>
          <w:rFonts w:ascii="Arial" w:hAnsi="Arial" w:cs="Arial"/>
          <w:i/>
          <w:sz w:val="20"/>
          <w:szCs w:val="20"/>
        </w:rPr>
        <w:t xml:space="preserve">1. (XlI.29.) BM rendelet módosításáról szóló 61/2012. (XlI.11.) BM rendeletben meghatározott osztályba sorolást, a települési veszélyelhárítási tervben meghatározott természeti eredetű kockázatok figyelembe vételét. </w:t>
      </w:r>
    </w:p>
    <w:p w:rsidR="00492AEF"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hiányosságok pótlása érdekében a 2018. március 22-én kelt 36300/878-1/2018. ált. számú végzésemmel hiánypótlási felhívást adtam ki.</w:t>
      </w:r>
    </w:p>
    <w:p w:rsidR="00492AEF"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lastRenderedPageBreak/>
        <w:t xml:space="preserve">Ügyfél 2018. március 27-én a Pest Megyei Katasztrófavédelmi Igazgatósághoz benyújtott hiánypótlási dokumentációval a hiánypótlási felhívásnak határidőn belül eleget tett. </w:t>
      </w:r>
    </w:p>
    <w:p w:rsidR="00492AEF"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megkereső hatóság által csatolt iratok, illetve a hiánypótlásként benyújtott dokumentáció alapján Ügyfél környezetvédelmi engedélye módosításának megadásához hozzájárultam.</w:t>
      </w:r>
    </w:p>
    <w:p w:rsidR="00492AEF" w:rsidRPr="00FE42EA"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környezeti hatásvizsgálat elbírálása során megállapítottam, hogy</w:t>
      </w:r>
    </w:p>
    <w:p w:rsidR="00492AEF" w:rsidRPr="00FE42EA" w:rsidRDefault="00492AEF" w:rsidP="00492AEF">
      <w:pPr>
        <w:pStyle w:val="NormlWeb"/>
        <w:numPr>
          <w:ilvl w:val="0"/>
          <w:numId w:val="40"/>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 xml:space="preserve">a környezeti hatástanulmány a telepítési hely környezetében működő veszélyes anyagokkal foglalkozó üzem(ek)ben feltételezett súlyos balesetek minden lehetséges károsító hatásának következményeit tartalmazza: </w:t>
      </w:r>
    </w:p>
    <w:p w:rsidR="00492AEF" w:rsidRPr="00FE42EA" w:rsidRDefault="00492AEF" w:rsidP="00492AEF">
      <w:pPr>
        <w:pStyle w:val="NormlWeb"/>
        <w:numPr>
          <w:ilvl w:val="0"/>
          <w:numId w:val="39"/>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veszélyes anyagokkal kapcsolatos súlyos balesetekből származó hatótényezők bemutatása arányban áll a telepítési hely környezetében működő veszélyes anyagokkal foglalkozó üzemből származó, a telepítési helyet esetlegesen érintő károsító hatásokkal;</w:t>
      </w:r>
    </w:p>
    <w:p w:rsidR="00492AEF" w:rsidRPr="00FE42EA" w:rsidRDefault="00492AEF" w:rsidP="00492AEF">
      <w:pPr>
        <w:pStyle w:val="NormlWeb"/>
        <w:numPr>
          <w:ilvl w:val="0"/>
          <w:numId w:val="39"/>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a hatótényezők bemutatása során a környezethasználó a veszélyes anyagokkal kapcsolatos súlyos baleset értékeléséhez és a vizsgálat tárgyának a hatásokkal szembeni érzékenységéhez a megfelelő kiindulási mutatókat, számítási módszereket helyesen alkalmazta;</w:t>
      </w:r>
    </w:p>
    <w:p w:rsidR="00492AEF" w:rsidRDefault="00492AEF" w:rsidP="00492AEF">
      <w:pPr>
        <w:pStyle w:val="NormlWeb"/>
        <w:numPr>
          <w:ilvl w:val="0"/>
          <w:numId w:val="39"/>
        </w:numPr>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 xml:space="preserve">a környezeti hatástanulmány a </w:t>
      </w:r>
      <w:r w:rsidRPr="00FE42EA">
        <w:rPr>
          <w:rFonts w:ascii="Arial" w:hAnsi="Arial" w:cs="Arial"/>
          <w:i/>
          <w:iCs/>
          <w:sz w:val="20"/>
          <w:szCs w:val="20"/>
        </w:rPr>
        <w:t>települések katasztróf</w:t>
      </w:r>
      <w:r w:rsidR="00C32868">
        <w:rPr>
          <w:rFonts w:ascii="Arial" w:hAnsi="Arial" w:cs="Arial"/>
          <w:i/>
          <w:iCs/>
          <w:sz w:val="20"/>
          <w:szCs w:val="20"/>
        </w:rPr>
        <w:t>avédelmi besorolásáról, valamint</w:t>
      </w:r>
      <w:r w:rsidRPr="00FE42EA">
        <w:rPr>
          <w:rFonts w:ascii="Arial" w:hAnsi="Arial" w:cs="Arial"/>
          <w:i/>
          <w:iCs/>
          <w:sz w:val="20"/>
          <w:szCs w:val="20"/>
        </w:rPr>
        <w:t xml:space="preserve"> a katasztrófák elleni védekezés egyes szabályairól szóló 62/2011. (XII. 29.) BM rendelet módosításáról szóló 61/2012. (XII. 11.) BM rendeletben </w:t>
      </w:r>
      <w:r w:rsidRPr="00FE42EA">
        <w:rPr>
          <w:rFonts w:ascii="Arial" w:hAnsi="Arial" w:cs="Arial"/>
          <w:i/>
          <w:sz w:val="20"/>
          <w:szCs w:val="20"/>
        </w:rPr>
        <w:t>meghatározott osztályba sorolás, a települési veszélyelhárítási tervben meghatározott természeti eredetű kockázatokat figyelembe veszi és a feltárt kockázatok károsító hatásainak várható következményeit megfelelően tartalmazza.</w:t>
      </w:r>
    </w:p>
    <w:p w:rsidR="00492AEF"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Döntésem a fenti jogszabály rendelkezések alapján hoztam.</w:t>
      </w:r>
    </w:p>
    <w:p w:rsidR="00492AEF" w:rsidRPr="00FE42EA"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Végzésem az általános közigazgatási rendtartásról szóló 2016. év</w:t>
      </w:r>
      <w:r>
        <w:rPr>
          <w:rFonts w:ascii="Arial" w:hAnsi="Arial" w:cs="Arial"/>
          <w:i/>
          <w:sz w:val="20"/>
          <w:szCs w:val="20"/>
        </w:rPr>
        <w:t>i CL. törvény (a továbbiakban: Á</w:t>
      </w:r>
      <w:r w:rsidRPr="00FE42EA">
        <w:rPr>
          <w:rFonts w:ascii="Arial" w:hAnsi="Arial" w:cs="Arial"/>
          <w:i/>
          <w:sz w:val="20"/>
          <w:szCs w:val="20"/>
        </w:rPr>
        <w:t>kr.) 80. § (1) bekezdésén alapul.</w:t>
      </w:r>
      <w:r>
        <w:rPr>
          <w:rFonts w:ascii="Arial" w:hAnsi="Arial" w:cs="Arial"/>
          <w:i/>
          <w:sz w:val="20"/>
          <w:szCs w:val="20"/>
        </w:rPr>
        <w:t xml:space="preserve"> (…)</w:t>
      </w:r>
    </w:p>
    <w:p w:rsidR="00492AEF" w:rsidRPr="00FE42EA"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 xml:space="preserve">Hatáskörömet </w:t>
      </w:r>
      <w:r w:rsidRPr="00FE42EA">
        <w:rPr>
          <w:rFonts w:ascii="Arial" w:hAnsi="Arial" w:cs="Arial"/>
          <w:i/>
          <w:iCs/>
          <w:sz w:val="20"/>
          <w:szCs w:val="20"/>
        </w:rPr>
        <w:t xml:space="preserve">a környezetvédelmi és természetvédelmi hatósági és igazgatási feladatokat ellátó szervek kijelöléséről szóló 71/2015. (III. 30.) Korm. rendelet </w:t>
      </w:r>
      <w:r w:rsidRPr="00FE42EA">
        <w:rPr>
          <w:rFonts w:ascii="Arial" w:hAnsi="Arial" w:cs="Arial"/>
          <w:i/>
          <w:sz w:val="20"/>
          <w:szCs w:val="20"/>
        </w:rPr>
        <w:t>28. (3) bekezdése, valamint az ugyanezen rendelet 5. melléklet 11. pon</w:t>
      </w:r>
      <w:r>
        <w:rPr>
          <w:rFonts w:ascii="Arial" w:hAnsi="Arial" w:cs="Arial"/>
          <w:i/>
          <w:sz w:val="20"/>
          <w:szCs w:val="20"/>
        </w:rPr>
        <w:t>tj</w:t>
      </w:r>
      <w:r w:rsidRPr="00FE42EA">
        <w:rPr>
          <w:rFonts w:ascii="Arial" w:hAnsi="Arial" w:cs="Arial"/>
          <w:i/>
          <w:sz w:val="20"/>
          <w:szCs w:val="20"/>
        </w:rPr>
        <w:t xml:space="preserve">ában foglalt táblázat 5. sora, továbbá az egyes </w:t>
      </w:r>
      <w:r w:rsidRPr="00FE42EA">
        <w:rPr>
          <w:rFonts w:ascii="Arial" w:hAnsi="Arial" w:cs="Arial"/>
          <w:i/>
          <w:iCs/>
          <w:sz w:val="20"/>
          <w:szCs w:val="20"/>
        </w:rPr>
        <w:t xml:space="preserve">közérdeken alapuló kényszerítő indok alapján eljáró szakhatóságok kijelöléséről szóló 531/2017. (XII. 29.) Korm. rendelet 1 § (1) bekezdése és az </w:t>
      </w:r>
      <w:r w:rsidRPr="00FE42EA">
        <w:rPr>
          <w:rFonts w:ascii="Arial" w:hAnsi="Arial" w:cs="Arial"/>
          <w:bCs/>
          <w:i/>
          <w:sz w:val="20"/>
          <w:szCs w:val="20"/>
        </w:rPr>
        <w:t xml:space="preserve">1. </w:t>
      </w:r>
      <w:r w:rsidRPr="00FE42EA">
        <w:rPr>
          <w:rFonts w:ascii="Arial" w:hAnsi="Arial" w:cs="Arial"/>
          <w:i/>
          <w:sz w:val="20"/>
          <w:szCs w:val="20"/>
        </w:rPr>
        <w:t xml:space="preserve">melléklet </w:t>
      </w:r>
      <w:r w:rsidRPr="00FE42EA">
        <w:rPr>
          <w:rFonts w:ascii="Arial" w:hAnsi="Arial" w:cs="Arial"/>
          <w:bCs/>
          <w:i/>
          <w:sz w:val="20"/>
          <w:szCs w:val="20"/>
        </w:rPr>
        <w:t xml:space="preserve">9. táblázat 4. sora határozzák </w:t>
      </w:r>
      <w:r w:rsidRPr="00FE42EA">
        <w:rPr>
          <w:rFonts w:ascii="Arial" w:hAnsi="Arial" w:cs="Arial"/>
          <w:i/>
          <w:sz w:val="20"/>
          <w:szCs w:val="20"/>
        </w:rPr>
        <w:t xml:space="preserve">meg. </w:t>
      </w:r>
    </w:p>
    <w:p w:rsidR="00492AEF" w:rsidRPr="00FE42EA" w:rsidRDefault="00492AEF" w:rsidP="00492AEF">
      <w:pPr>
        <w:pStyle w:val="NormlWeb"/>
        <w:spacing w:before="0" w:beforeAutospacing="0" w:after="0" w:afterAutospacing="0" w:line="300" w:lineRule="exact"/>
        <w:jc w:val="both"/>
        <w:rPr>
          <w:rFonts w:ascii="Arial" w:hAnsi="Arial" w:cs="Arial"/>
          <w:i/>
          <w:sz w:val="20"/>
          <w:szCs w:val="20"/>
        </w:rPr>
      </w:pPr>
      <w:r w:rsidRPr="00FE42EA">
        <w:rPr>
          <w:rFonts w:ascii="Arial" w:hAnsi="Arial" w:cs="Arial"/>
          <w:i/>
          <w:sz w:val="20"/>
          <w:szCs w:val="20"/>
        </w:rPr>
        <w:t>Illetékességemet a katasztrófavédelemről</w:t>
      </w:r>
      <w:r w:rsidRPr="00FE42EA">
        <w:rPr>
          <w:rFonts w:ascii="Arial" w:hAnsi="Arial" w:cs="Arial"/>
          <w:i/>
          <w:iCs/>
          <w:sz w:val="20"/>
          <w:szCs w:val="20"/>
        </w:rPr>
        <w:t xml:space="preserve"> és a hozzá kapcsolódó egyes törvények módosításáról szóló 2011. évi CCXXVIII. törvény végrehajtásáról szóló 234/2011. (XI. 10.) </w:t>
      </w:r>
      <w:r w:rsidRPr="00FE42EA">
        <w:rPr>
          <w:rFonts w:ascii="Arial" w:hAnsi="Arial" w:cs="Arial"/>
          <w:bCs/>
          <w:i/>
          <w:iCs/>
          <w:sz w:val="20"/>
          <w:szCs w:val="20"/>
        </w:rPr>
        <w:t>Korrn.</w:t>
      </w:r>
      <w:r w:rsidRPr="00FE42EA">
        <w:rPr>
          <w:rFonts w:ascii="Arial" w:hAnsi="Arial" w:cs="Arial"/>
          <w:b/>
          <w:bCs/>
          <w:i/>
          <w:iCs/>
          <w:sz w:val="20"/>
          <w:szCs w:val="20"/>
        </w:rPr>
        <w:t xml:space="preserve"> </w:t>
      </w:r>
      <w:r w:rsidRPr="00FE42EA">
        <w:rPr>
          <w:rFonts w:ascii="Arial" w:hAnsi="Arial" w:cs="Arial"/>
          <w:i/>
          <w:iCs/>
          <w:sz w:val="20"/>
          <w:szCs w:val="20"/>
        </w:rPr>
        <w:t xml:space="preserve">rendelet </w:t>
      </w:r>
      <w:r w:rsidRPr="00FE42EA">
        <w:rPr>
          <w:rFonts w:ascii="Arial" w:hAnsi="Arial" w:cs="Arial"/>
          <w:i/>
          <w:sz w:val="20"/>
          <w:szCs w:val="20"/>
        </w:rPr>
        <w:t>3. § (1) bekezdése, valamint ugyanezen rendelet 1. melléklete határozza meg. (…)”</w:t>
      </w:r>
    </w:p>
    <w:p w:rsidR="00492AEF" w:rsidRPr="00FE42EA" w:rsidRDefault="00492AEF" w:rsidP="00492AEF">
      <w:pPr>
        <w:tabs>
          <w:tab w:val="left" w:pos="8505"/>
        </w:tabs>
        <w:spacing w:after="0" w:line="300" w:lineRule="exact"/>
        <w:jc w:val="both"/>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rPr>
        <w:t>A Járási Hivatal az eljárás során közreműködő szakhatóság</w:t>
      </w:r>
      <w:r w:rsidR="00C32868">
        <w:rPr>
          <w:rFonts w:ascii="Arial" w:hAnsi="Arial" w:cs="Arial"/>
          <w:sz w:val="20"/>
        </w:rPr>
        <w:t>ok</w:t>
      </w:r>
      <w:r w:rsidRPr="00FE42EA">
        <w:rPr>
          <w:rFonts w:ascii="Arial" w:hAnsi="Arial" w:cs="Arial"/>
          <w:sz w:val="20"/>
        </w:rPr>
        <w:t xml:space="preserve"> állásfoglalását és annak indokolását az Ákr. 81. § (1) bekezdés alapján foglalta a határozatba. A szakhatóság állásfoglalása ellen az Ákr. 55. § (4) bekezdése alapján önálló jogorvoslatnak nincs helye, az a határozat elleni jogorvoslat keretében támadható meg.</w:t>
      </w:r>
    </w:p>
    <w:p w:rsidR="00492AEF" w:rsidRPr="00FE42EA" w:rsidRDefault="00492AEF" w:rsidP="00492AEF">
      <w:pPr>
        <w:pStyle w:val="Szvegtrzs"/>
        <w:spacing w:line="300" w:lineRule="exact"/>
        <w:rPr>
          <w:rFonts w:ascii="Arial" w:hAnsi="Arial" w:cs="Arial"/>
          <w:sz w:val="20"/>
          <w:u w:val="single"/>
        </w:rPr>
      </w:pPr>
    </w:p>
    <w:p w:rsidR="00492AEF" w:rsidRPr="00FE42EA" w:rsidRDefault="00492AEF" w:rsidP="00492AEF">
      <w:pPr>
        <w:spacing w:after="0" w:line="300" w:lineRule="exact"/>
        <w:jc w:val="both"/>
      </w:pPr>
      <w:r w:rsidRPr="00FE42EA">
        <w:t xml:space="preserve">A Járási Hivatal a 314/2005. (XII. 25.) Korm. rendelet 1. § (6b) bekezdése alapján – figyelemmel </w:t>
      </w:r>
      <w:r w:rsidRPr="006C11A4">
        <w:t xml:space="preserve">az </w:t>
      </w:r>
      <w:r>
        <w:t>Ákr.</w:t>
      </w:r>
      <w:r w:rsidRPr="00FE42EA">
        <w:t xml:space="preserve"> 25. § (1) bekezdésének b) pontjára – a tervezett tevékenység helyi környezet- és természetvédelemmel kapcsolatos önkormányzati szabályozásával, valamint a településrendezési eszközökkel való összhangjának megállapítása érdekében megkereste Bugyi Nagyközség Önkormányzat Jegyzőjét.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Bugyi Nagyközség Önkormányzat Jegyzője BPH/1726-7/2018 számon az alábbi tájékoztatást adta:</w:t>
      </w:r>
    </w:p>
    <w:p w:rsidR="00492AEF" w:rsidRPr="00FE42EA" w:rsidRDefault="00492AEF" w:rsidP="00492AEF">
      <w:pPr>
        <w:spacing w:after="0" w:line="300" w:lineRule="exact"/>
        <w:jc w:val="both"/>
        <w:rPr>
          <w:i/>
        </w:rPr>
      </w:pPr>
      <w:r w:rsidRPr="00FE42EA">
        <w:rPr>
          <w:i/>
        </w:rPr>
        <w:t>„(…) Az előzőekben részletezett szakkérdések vizsgálata során megállapítottam, hogy a tervezett létesítmény, vagy tevékenység a jelenlegi hatályos, többször módosított 23/2009. (XI. 24.) sz. ÖK. rendelettel elfogadott Bugyi Nagyközség Helyi Építési Szabályzatában és Szabályozási Tervében foglaltakat, a helyi környezeti- és természetvédelemmel kapcsolatos szabályozásokat és településrendezési követelményeket kielégíti, ill. azokkal nem ellentétes, ezért a feltett szakkérdésben a szakhatósági hozzájárulásomat megadtam.</w:t>
      </w:r>
    </w:p>
    <w:p w:rsidR="00492AEF" w:rsidRPr="00FE42EA" w:rsidRDefault="00492AEF" w:rsidP="00492AEF">
      <w:pPr>
        <w:spacing w:after="0" w:line="300" w:lineRule="exact"/>
        <w:jc w:val="both"/>
        <w:rPr>
          <w:i/>
        </w:rPr>
      </w:pPr>
      <w:r w:rsidRPr="00FE42EA">
        <w:rPr>
          <w:i/>
        </w:rPr>
        <w:lastRenderedPageBreak/>
        <w:t>Szakhatósági állásfoglalásomat az általános közigazgatási rendtartásról szóló 2016. évi CL törvény 55. § (1) bekezdése szerint adtam meg.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A Járási Hivatal Bugyi Nagyközség Önkormányzat Jegyzőjének BPH/1726-4/2018. számú tájékoztatását jelen döntése kiadásánál figyelembe vette.</w:t>
      </w:r>
    </w:p>
    <w:p w:rsidR="00492AEF" w:rsidRPr="00FE42EA" w:rsidRDefault="00492AEF" w:rsidP="00492AEF">
      <w:pPr>
        <w:spacing w:after="0" w:line="300" w:lineRule="exact"/>
        <w:jc w:val="both"/>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rPr>
        <w:t xml:space="preserve">A Járási Hivatal a </w:t>
      </w:r>
      <w:r w:rsidRPr="00FE42EA">
        <w:rPr>
          <w:rFonts w:ascii="Arial" w:hAnsi="Arial" w:cs="Arial"/>
          <w:snapToGrid w:val="0"/>
          <w:sz w:val="20"/>
        </w:rPr>
        <w:t>314/2005. (XII. 25.) Korm. rendelet</w:t>
      </w:r>
      <w:r w:rsidRPr="00FE42EA">
        <w:rPr>
          <w:rFonts w:ascii="Arial" w:hAnsi="Arial" w:cs="Arial"/>
          <w:sz w:val="20"/>
        </w:rPr>
        <w:t xml:space="preserve"> 9. § (4) és (6) bekezdése szerint tájékoztatást adott a </w:t>
      </w:r>
      <w:r w:rsidRPr="00FE42EA">
        <w:rPr>
          <w:rFonts w:ascii="Arial" w:hAnsi="Arial" w:cs="Arial"/>
          <w:snapToGrid w:val="0"/>
          <w:sz w:val="20"/>
        </w:rPr>
        <w:t>314/2005. (XII. 25.) Korm. rendelet</w:t>
      </w:r>
      <w:r w:rsidRPr="00FE42EA">
        <w:rPr>
          <w:rFonts w:ascii="Arial" w:hAnsi="Arial" w:cs="Arial"/>
          <w:sz w:val="20"/>
        </w:rPr>
        <w:t xml:space="preserve"> 9. § (1) bekezdése szerinti közmeghallgatás helyéről és idejéről. </w:t>
      </w:r>
    </w:p>
    <w:p w:rsidR="00492AEF" w:rsidRPr="00FE42EA" w:rsidRDefault="00492AEF" w:rsidP="00492AEF">
      <w:pPr>
        <w:spacing w:after="0" w:line="300" w:lineRule="exact"/>
        <w:jc w:val="both"/>
        <w:rPr>
          <w:highlight w:val="yellow"/>
        </w:rPr>
      </w:pPr>
    </w:p>
    <w:p w:rsidR="00492AEF" w:rsidRPr="00FE42EA" w:rsidRDefault="00492AEF" w:rsidP="00492AEF">
      <w:pPr>
        <w:spacing w:after="0" w:line="300" w:lineRule="exact"/>
        <w:jc w:val="both"/>
      </w:pPr>
      <w:r w:rsidRPr="00FE42EA">
        <w:t xml:space="preserve">A Járási Hivatal az eljárás során a 314/2005. (XII. 25.) Korm. rendelet 9. § (1) bekezdése alapján 2018. április 4. napján közmeghallgatást tartott Bugyi Polgármesteri Hivatal Ülésteremében. </w:t>
      </w:r>
      <w:r w:rsidRPr="00FE42EA">
        <w:rPr>
          <w:shd w:val="clear" w:color="auto" w:fill="FFFFFF"/>
        </w:rPr>
        <w:t xml:space="preserve"> </w:t>
      </w:r>
      <w:r w:rsidRPr="00FE42EA">
        <w:t>Érdeklődés hiánya miatt a közmeghallgatáson a tevékenység ismertetésére nem került sor. Az üggyel kapcsolatban kérdés, észrevétel nem merült fel.</w:t>
      </w:r>
    </w:p>
    <w:p w:rsidR="00492AEF" w:rsidRPr="00FE42EA" w:rsidRDefault="00492AEF" w:rsidP="00492AEF">
      <w:pPr>
        <w:spacing w:after="0" w:line="300" w:lineRule="exact"/>
        <w:jc w:val="both"/>
      </w:pPr>
      <w:r w:rsidRPr="00FE42EA">
        <w:t xml:space="preserve"> </w:t>
      </w:r>
    </w:p>
    <w:p w:rsidR="00492AEF" w:rsidRDefault="00492AEF" w:rsidP="00492AEF">
      <w:pPr>
        <w:spacing w:after="0" w:line="300" w:lineRule="exact"/>
        <w:jc w:val="both"/>
      </w:pPr>
      <w:r w:rsidRPr="00FE42EA">
        <w:t>A Járási Hivatal a közmeghallgatásról készült jegyzőkönyvet a 314/2005. (XII. 25.) Korm. rendelet 9. § (9) bekezdése alapján, elektronikus úton közzétette és az erről szóló hirdetményt hivatalában kifüggesztette, valamint közzétételre megküldte a létesítmény helye szerinti Bugyi Nagyközség Önkormányzat és hatásterülettel érintett Délegyháza Község Önkormányzat Jegyzőjének.</w:t>
      </w:r>
    </w:p>
    <w:p w:rsidR="00492AEF" w:rsidRDefault="00492AEF" w:rsidP="00492AEF">
      <w:pPr>
        <w:autoSpaceDE w:val="0"/>
        <w:autoSpaceDN w:val="0"/>
        <w:adjustRightInd w:val="0"/>
        <w:spacing w:after="0" w:line="300" w:lineRule="exact"/>
        <w:jc w:val="both"/>
      </w:pPr>
      <w:r>
        <w:t xml:space="preserve">Környezethasználó 2018. június 5. napján a (105 napos ügyintézési határidő 98. napján) a </w:t>
      </w:r>
      <w:r w:rsidRPr="005708A6">
        <w:t>Dokumentáció módosítására irányuló kérelmet (a továbbiakban: Kiegészítés) nyújtott be</w:t>
      </w:r>
      <w:r w:rsidRPr="005708A6">
        <w:rPr>
          <w:b/>
        </w:rPr>
        <w:t xml:space="preserve"> </w:t>
      </w:r>
      <w:r w:rsidRPr="005708A6">
        <w:t xml:space="preserve">a bányászati tevékenység során keletkező két bányató rekultivációja tekintetében, melynek értelmében a bányatelek tervezett bővítési területe visszatöltésre kerülne. </w:t>
      </w:r>
    </w:p>
    <w:p w:rsidR="00492AEF" w:rsidRDefault="00492AEF" w:rsidP="00492AEF">
      <w:pPr>
        <w:autoSpaceDE w:val="0"/>
        <w:autoSpaceDN w:val="0"/>
        <w:adjustRightInd w:val="0"/>
        <w:spacing w:after="0" w:line="300" w:lineRule="exact"/>
        <w:jc w:val="both"/>
      </w:pPr>
    </w:p>
    <w:p w:rsidR="00492AEF" w:rsidRDefault="00492AEF" w:rsidP="00492AEF">
      <w:pPr>
        <w:autoSpaceDE w:val="0"/>
        <w:autoSpaceDN w:val="0"/>
        <w:adjustRightInd w:val="0"/>
        <w:spacing w:after="0" w:line="300" w:lineRule="exact"/>
        <w:jc w:val="both"/>
      </w:pPr>
      <w:r w:rsidRPr="005708A6">
        <w:t>A Kiegészítést</w:t>
      </w:r>
      <w:r>
        <w:t xml:space="preserve"> a Járási Hivatal</w:t>
      </w:r>
      <w:r w:rsidRPr="005708A6">
        <w:t xml:space="preserve"> jelentősnek ítélte meg, </w:t>
      </w:r>
      <w:r>
        <w:t xml:space="preserve">ezért a még rendelkezésre álló ügyintézési határidőben ismételten megkereste az érintett </w:t>
      </w:r>
      <w:r w:rsidRPr="005708A6">
        <w:t>szakhatóságok</w:t>
      </w:r>
      <w:r>
        <w:t>at.</w:t>
      </w:r>
    </w:p>
    <w:p w:rsidR="00C32868" w:rsidRDefault="00C32868" w:rsidP="00492AEF">
      <w:pPr>
        <w:autoSpaceDE w:val="0"/>
        <w:autoSpaceDN w:val="0"/>
        <w:adjustRightInd w:val="0"/>
        <w:spacing w:after="0" w:line="300" w:lineRule="exact"/>
        <w:jc w:val="both"/>
      </w:pPr>
    </w:p>
    <w:p w:rsidR="00492AEF" w:rsidRPr="00A2286D" w:rsidRDefault="00492AEF" w:rsidP="00492AEF">
      <w:pPr>
        <w:autoSpaceDE w:val="0"/>
        <w:autoSpaceDN w:val="0"/>
        <w:adjustRightInd w:val="0"/>
        <w:spacing w:after="0" w:line="300" w:lineRule="exact"/>
        <w:jc w:val="both"/>
      </w:pPr>
      <w:r>
        <w:t xml:space="preserve">Az FKI-KHO szakhatósági állásfoglalását </w:t>
      </w:r>
      <w:r w:rsidRPr="00A2286D">
        <w:t xml:space="preserve">a Dokumentáció és a Kiegészítés együttes ismeretében alakította ki. </w:t>
      </w:r>
    </w:p>
    <w:p w:rsidR="00492AEF" w:rsidRPr="00A2286D" w:rsidRDefault="00492AEF" w:rsidP="00492AEF">
      <w:pPr>
        <w:autoSpaceDE w:val="0"/>
        <w:autoSpaceDN w:val="0"/>
        <w:adjustRightInd w:val="0"/>
        <w:spacing w:after="0" w:line="300" w:lineRule="exact"/>
        <w:jc w:val="both"/>
        <w:rPr>
          <w:spacing w:val="-3"/>
        </w:rPr>
      </w:pPr>
    </w:p>
    <w:p w:rsidR="00492AEF" w:rsidRPr="00FE42EA" w:rsidRDefault="00492AEF" w:rsidP="00C32868">
      <w:pPr>
        <w:spacing w:after="0" w:line="300" w:lineRule="exact"/>
        <w:jc w:val="center"/>
        <w:rPr>
          <w:b/>
        </w:rPr>
      </w:pPr>
      <w:r w:rsidRPr="00FE42EA">
        <w:rPr>
          <w:b/>
        </w:rPr>
        <w:t>*</w:t>
      </w:r>
    </w:p>
    <w:p w:rsidR="000A1F95" w:rsidRDefault="000A1F95" w:rsidP="00492AEF">
      <w:pPr>
        <w:spacing w:after="0" w:line="300" w:lineRule="exact"/>
        <w:jc w:val="both"/>
      </w:pPr>
    </w:p>
    <w:p w:rsidR="00492AEF" w:rsidRPr="00FE42EA" w:rsidRDefault="00492AEF" w:rsidP="00492AEF">
      <w:pPr>
        <w:spacing w:after="0" w:line="300" w:lineRule="exact"/>
        <w:jc w:val="both"/>
      </w:pPr>
      <w:r w:rsidRPr="00FE42EA">
        <w:t xml:space="preserve">Külön-külön az egyes környezeti elemekre és a beruházás egyes környezeti hatásaira vonatkozóan  </w:t>
      </w:r>
      <w:r w:rsidRPr="00FE42EA">
        <w:rPr>
          <w:b/>
          <w:bCs/>
        </w:rPr>
        <w:t xml:space="preserve">a következők szerinti értékelést tette a </w:t>
      </w:r>
      <w:r w:rsidRPr="00FE42EA">
        <w:rPr>
          <w:b/>
        </w:rPr>
        <w:t>Járási Hivatal</w:t>
      </w:r>
      <w:r w:rsidRPr="00FE42EA">
        <w:t>, figyelembe véve a terület igénybevételének nagyságát (beleértve a kapcsolódó műveletek, létesítmények területigényét is), a más természeti erőforrás igénybevételének, illetve használata korlátozásának nagyságát, a tevékenység kapacitásának vagy más méretjellemzőjének nagyságát, a tevékenység telepítése, megvalósítása és felhagyása során keletkező hulladék mennyiségét, veszélyességét, kezelhetőségét, a környezetterhelés nagyságát, jelentőségét, a baleset, üzemzavar kockázatának mértékét (különös tekintettel a felhasznált anyagokra és az alkalmazott technológiára), valamint a vonzerőt más jelentős környezeti hatású tevékenységek, létesítmények létesítésére a telepítési hely szomszédságában.</w:t>
      </w:r>
    </w:p>
    <w:p w:rsidR="00492AEF" w:rsidRPr="00FE42EA" w:rsidRDefault="00492AEF" w:rsidP="00492AEF">
      <w:pPr>
        <w:spacing w:after="0" w:line="300" w:lineRule="exact"/>
        <w:jc w:val="both"/>
        <w:rPr>
          <w:b/>
        </w:rPr>
      </w:pPr>
    </w:p>
    <w:p w:rsidR="00492AEF" w:rsidRPr="00FE42EA" w:rsidRDefault="00492AEF" w:rsidP="00492AEF">
      <w:pPr>
        <w:spacing w:after="0" w:line="300" w:lineRule="exact"/>
        <w:jc w:val="both"/>
      </w:pPr>
      <w:r w:rsidRPr="00FE42EA">
        <w:t>A tervezett bányatelek</w:t>
      </w:r>
      <w:r>
        <w:t xml:space="preserve"> a Bugyi</w:t>
      </w:r>
      <w:r w:rsidRPr="00FE42EA">
        <w:t xml:space="preserve"> külterület</w:t>
      </w:r>
      <w:r>
        <w:t>,</w:t>
      </w:r>
      <w:r w:rsidR="000A1F95">
        <w:t xml:space="preserve"> 01248/4, 01251/2-5, 01251/7-9</w:t>
      </w:r>
      <w:r w:rsidRPr="00FE42EA">
        <w:t xml:space="preserve">, </w:t>
      </w:r>
      <w:r w:rsidR="000A1F95">
        <w:t xml:space="preserve">01251/12-13 és </w:t>
      </w:r>
      <w:r w:rsidRPr="00FE42EA">
        <w:t>01251/15-</w:t>
      </w:r>
      <w:r>
        <w:t>16 hrsz.-ú ingatlanok területét érinti</w:t>
      </w:r>
      <w:r w:rsidRPr="00FE42EA">
        <w:t>. A létesítmény közvetlen hatásterületének vélelmezett határa érinti Délegyháza Község közigazgatási területét is.</w:t>
      </w:r>
    </w:p>
    <w:p w:rsidR="00252031" w:rsidRDefault="00252031" w:rsidP="00492AEF">
      <w:pPr>
        <w:spacing w:after="0" w:line="300" w:lineRule="exact"/>
        <w:jc w:val="both"/>
        <w:rPr>
          <w:lang w:eastAsia="hu-HU"/>
        </w:rPr>
      </w:pPr>
    </w:p>
    <w:p w:rsidR="00492AEF" w:rsidRPr="00FE42EA" w:rsidRDefault="00492AEF" w:rsidP="00492AEF">
      <w:pPr>
        <w:spacing w:after="0" w:line="300" w:lineRule="exact"/>
        <w:jc w:val="both"/>
      </w:pPr>
      <w:r w:rsidRPr="00FE42EA">
        <w:rPr>
          <w:lang w:eastAsia="hu-HU"/>
        </w:rPr>
        <w:t>A tervek szerint a bánya üzemelési ideje alatt a kitermelésre kerülő ásványi nyersanyag legnagyobb mennyisége 800 000 m</w:t>
      </w:r>
      <w:r w:rsidRPr="00FE42EA">
        <w:rPr>
          <w:vertAlign w:val="superscript"/>
          <w:lang w:eastAsia="hu-HU"/>
        </w:rPr>
        <w:t xml:space="preserve">3 </w:t>
      </w:r>
      <w:r w:rsidRPr="00FE42EA">
        <w:t xml:space="preserve">(naponta ~3200 </w:t>
      </w:r>
      <w:r w:rsidRPr="00FE42EA">
        <w:rPr>
          <w:lang w:eastAsia="hu-HU"/>
        </w:rPr>
        <w:t>m</w:t>
      </w:r>
      <w:r w:rsidRPr="00FE42EA">
        <w:rPr>
          <w:vertAlign w:val="superscript"/>
          <w:lang w:eastAsia="hu-HU"/>
        </w:rPr>
        <w:t>3</w:t>
      </w:r>
      <w:r w:rsidRPr="00FE42EA">
        <w:t xml:space="preserve"> kitermelése és kiszállítása)</w:t>
      </w:r>
      <w:r w:rsidRPr="00FE42EA">
        <w:rPr>
          <w:lang w:eastAsia="hu-HU"/>
        </w:rPr>
        <w:t xml:space="preserve">.  </w:t>
      </w:r>
    </w:p>
    <w:p w:rsidR="000A1F95" w:rsidRDefault="000A1F95" w:rsidP="00492AEF">
      <w:pPr>
        <w:spacing w:after="0" w:line="300" w:lineRule="exact"/>
        <w:jc w:val="both"/>
      </w:pPr>
    </w:p>
    <w:p w:rsidR="00492AEF" w:rsidRPr="00FE42EA" w:rsidRDefault="00492AEF" w:rsidP="00492AEF">
      <w:pPr>
        <w:spacing w:after="0" w:line="300" w:lineRule="exact"/>
        <w:jc w:val="both"/>
      </w:pPr>
      <w:r w:rsidRPr="00FE42EA">
        <w:lastRenderedPageBreak/>
        <w:t>Tervezett művelési rendszer: sekély mélységű külfejtéses, haladó rézsűfalas művelési rendszer, víz alóli kotrás alkalmazásával. A bányaművelés során rétegvíz jelenlétével számoltak.</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t>A haszonanyag kitermelését</w:t>
      </w:r>
      <w:r w:rsidRPr="00FE42EA">
        <w:t xml:space="preserve"> talajvízszint felett homlokrakodóval vagy mélyásó szerelékkel szerelt hidraulikus kotróval </w:t>
      </w:r>
      <w:r>
        <w:t>tervezték</w:t>
      </w:r>
      <w:r w:rsidRPr="00FE42EA">
        <w:t>. A víz alól a haszonanyag kitermelését mélyásó szerelékkel szerelt hidraulikus-, dobóvedres-, vedersoros- v</w:t>
      </w:r>
      <w:r>
        <w:t>agy úszókotróval tervezték.</w:t>
      </w:r>
      <w:r w:rsidRPr="00FE42EA">
        <w:t xml:space="preserve">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t>Környezethasználó</w:t>
      </w:r>
      <w:r w:rsidRPr="00FE42EA">
        <w:t xml:space="preserve"> a kitermelő helyekről a víztelenített nyers bányakavicsot gumikerekes homlokrakodóval </w:t>
      </w:r>
      <w:r w:rsidR="0023434D">
        <w:t>tervezte el</w:t>
      </w:r>
      <w:r>
        <w:t xml:space="preserve">szállítani </w:t>
      </w:r>
      <w:r w:rsidRPr="00FE42EA">
        <w:t>a kavicsosztályozóra.</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Tárgyi terület a Járási hivatal nyilvántartása szerint kármentesítéssel nem érintett.</w:t>
      </w:r>
    </w:p>
    <w:p w:rsidR="00492AEF" w:rsidRDefault="00492AEF" w:rsidP="00492AEF">
      <w:pPr>
        <w:spacing w:after="0" w:line="300" w:lineRule="exact"/>
        <w:jc w:val="both"/>
        <w:rPr>
          <w:u w:val="single"/>
        </w:rPr>
      </w:pPr>
    </w:p>
    <w:p w:rsidR="00492AEF" w:rsidRPr="00FE42EA" w:rsidRDefault="00492AEF" w:rsidP="00492AEF">
      <w:pPr>
        <w:spacing w:after="0" w:line="300" w:lineRule="exact"/>
        <w:jc w:val="both"/>
        <w:rPr>
          <w:u w:val="single"/>
        </w:rPr>
      </w:pPr>
      <w:r w:rsidRPr="00FE42EA">
        <w:rPr>
          <w:u w:val="single"/>
        </w:rPr>
        <w:t>Településrendezési szempontból:</w:t>
      </w:r>
    </w:p>
    <w:p w:rsidR="00492AEF"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A bővítési területtel érintett ingatlanokat (Bugyi 01251/2-5, 01251/7-13 és 01251/16 hrsz.-ú ingatlanok) a Bugyi Nagyközség Helyi Építési Szabályzatáról és Szabályozási Tervéről szóló többször módosított 23/2009. (XI.25.) önkormányzati rendelet </w:t>
      </w:r>
      <w:r w:rsidRPr="00FE42EA">
        <w:rPr>
          <w:b/>
        </w:rPr>
        <w:t>Kb* jelű különleges terület – bányaterület megnevezésű beépítésre nem szánt övezetbe</w:t>
      </w:r>
      <w:r w:rsidRPr="00FE42EA">
        <w:t xml:space="preserve"> sorolja. A Dokumentációban bemutatott bányaterület-bővítés</w:t>
      </w:r>
      <w:r w:rsidRPr="00FE42EA">
        <w:rPr>
          <w:b/>
        </w:rPr>
        <w:t xml:space="preserve"> összhangban van a hatályos településrendezési eszközökkel.</w:t>
      </w:r>
    </w:p>
    <w:p w:rsidR="00492AEF" w:rsidRPr="00FE42EA" w:rsidRDefault="00492AEF" w:rsidP="00492AEF">
      <w:pPr>
        <w:tabs>
          <w:tab w:val="left" w:pos="2552"/>
        </w:tabs>
        <w:spacing w:after="0" w:line="300" w:lineRule="exact"/>
        <w:jc w:val="both"/>
      </w:pPr>
    </w:p>
    <w:p w:rsidR="00492AEF" w:rsidRDefault="00492AEF" w:rsidP="00492AEF">
      <w:pPr>
        <w:spacing w:after="0" w:line="300" w:lineRule="exact"/>
        <w:jc w:val="both"/>
        <w:rPr>
          <w:u w:val="single"/>
        </w:rPr>
      </w:pPr>
      <w:r w:rsidRPr="00FE42EA">
        <w:rPr>
          <w:u w:val="single"/>
        </w:rPr>
        <w:t>Táj- és természetvédelmi szempontból:</w:t>
      </w:r>
    </w:p>
    <w:p w:rsidR="006238C0" w:rsidRDefault="006238C0" w:rsidP="00492AEF">
      <w:pPr>
        <w:spacing w:after="0" w:line="300" w:lineRule="exact"/>
        <w:jc w:val="both"/>
        <w:rPr>
          <w:u w:val="single"/>
        </w:rPr>
      </w:pPr>
    </w:p>
    <w:p w:rsidR="006238C0" w:rsidRPr="006238C0" w:rsidRDefault="006238C0" w:rsidP="006238C0">
      <w:pPr>
        <w:spacing w:after="0" w:line="300" w:lineRule="exact"/>
        <w:jc w:val="both"/>
      </w:pPr>
      <w:r w:rsidRPr="006238C0">
        <w:t>A bányatelek és a térségben kijelölt országos jelentőségű védett természeti területek, illetve Natura 2000 területek elhelyezkedése:</w:t>
      </w:r>
    </w:p>
    <w:p w:rsidR="006238C0" w:rsidRPr="006238C0" w:rsidRDefault="006238C0" w:rsidP="006238C0">
      <w:pPr>
        <w:spacing w:after="0" w:line="300" w:lineRule="exact"/>
        <w:jc w:val="both"/>
      </w:pP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 xml:space="preserve">A bányatelek a Kiskunsági Nemzeti Park területétől és a Felső-Kiskunsági szikes puszta elnevezésű, HUKN 20001 kódszámú kiemelt jelentőségű természetmegőrzési (Natura 2000) területtől északra kb. 6,3 km-re húzódik. </w:t>
      </w: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 xml:space="preserve">A bányatelek a Felső-Kiskunsági szikes puszták és turjánvidék elnevezésű, HUKN 10001 kódszámú különleges madárvédelmi, (Natura 2000) területtől északra kb. 4,7 km-re húzódik. </w:t>
      </w: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A bányatelek a Turjánvidék elnevezésű, HUDI20051 jelű jóváhagyott kiemelt jelentőségű természetmegőrzési (Natura 2000) területtől nyugatra kb. 7,5 km-re húzódik.</w:t>
      </w: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A bányatelek az Ócsai Tájvédelmi Körzet védettségének fenntartásáról szóló 138/2007. KvVM rendelettel védetté nyilvánított Ócsai TK országos jelentőségű védett természeti területtől nyugatra kb. 8 km-re húzódik.</w:t>
      </w: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A bányatelek a Ráckevei Duna-ág (HUDI 20042) nevű jóváhagyott kiemelt jelentőségű természetmegőrzési területtől keletre kb. 8,2 km-re húzódik.</w:t>
      </w:r>
    </w:p>
    <w:p w:rsidR="006238C0" w:rsidRPr="006238C0" w:rsidRDefault="006238C0" w:rsidP="006238C0">
      <w:pPr>
        <w:pStyle w:val="Szvegtrzs"/>
        <w:tabs>
          <w:tab w:val="center" w:pos="9072"/>
        </w:tabs>
        <w:spacing w:line="300" w:lineRule="exact"/>
        <w:rPr>
          <w:rFonts w:ascii="Arial" w:hAnsi="Arial" w:cs="Arial"/>
          <w:sz w:val="20"/>
        </w:rPr>
      </w:pPr>
      <w:r w:rsidRPr="006238C0">
        <w:rPr>
          <w:rFonts w:ascii="Arial" w:hAnsi="Arial" w:cs="Arial"/>
          <w:sz w:val="20"/>
        </w:rPr>
        <w:t>A bányatelek a Turjánvidék ex lege védett lápterületeitől (Kőhalmi-rét, Ráda puszta, Nagy-Turján dűlő lápterülete) nyugati irányban kb. 6 km-re húzódik.</w:t>
      </w:r>
    </w:p>
    <w:p w:rsidR="006238C0" w:rsidRPr="006238C0" w:rsidRDefault="006238C0" w:rsidP="006238C0">
      <w:pPr>
        <w:pStyle w:val="Szvegtrzs"/>
        <w:tabs>
          <w:tab w:val="center" w:pos="9072"/>
        </w:tabs>
        <w:spacing w:line="300" w:lineRule="exact"/>
        <w:rPr>
          <w:rFonts w:ascii="Arial" w:hAnsi="Arial" w:cs="Arial"/>
          <w:sz w:val="20"/>
        </w:rPr>
      </w:pPr>
    </w:p>
    <w:p w:rsidR="00492AEF" w:rsidRPr="00FE42EA" w:rsidRDefault="00492AEF" w:rsidP="00492AEF">
      <w:pPr>
        <w:pStyle w:val="Szvegtrzs"/>
        <w:tabs>
          <w:tab w:val="center" w:pos="9072"/>
        </w:tabs>
        <w:spacing w:line="300" w:lineRule="exact"/>
        <w:rPr>
          <w:rFonts w:ascii="Arial" w:hAnsi="Arial" w:cs="Arial"/>
          <w:sz w:val="20"/>
        </w:rPr>
      </w:pPr>
      <w:r w:rsidRPr="00FE42EA">
        <w:rPr>
          <w:rFonts w:ascii="Arial" w:hAnsi="Arial" w:cs="Arial"/>
          <w:sz w:val="20"/>
        </w:rPr>
        <w:t xml:space="preserve">A tervezett bánya területe, valamint a becsült talajvízelvonó hatással érintett terület nem része egyedi jogszabály alapján országos jelentőségű védett természeti területnek és </w:t>
      </w:r>
      <w:r w:rsidRPr="00FE42EA">
        <w:rPr>
          <w:rFonts w:ascii="Arial" w:hAnsi="Arial" w:cs="Arial"/>
          <w:i/>
          <w:iCs/>
          <w:sz w:val="20"/>
        </w:rPr>
        <w:t>a természet védelméről</w:t>
      </w:r>
      <w:r w:rsidRPr="00FE42EA">
        <w:rPr>
          <w:rFonts w:ascii="Arial" w:hAnsi="Arial" w:cs="Arial"/>
          <w:sz w:val="20"/>
        </w:rPr>
        <w:t xml:space="preserve"> szóló 1996. évi LIII. törvény (továbbiakban: Tvt.) 23. § (2) bekezdés alapján ex lege védett területet, egyedi tájértéket nem érint. Továbbá a kérelmezett bánya területe és a kimutatott talajvíz depresszióval érintett terület </w:t>
      </w:r>
      <w:r w:rsidRPr="00FE42EA">
        <w:rPr>
          <w:rFonts w:ascii="Arial" w:hAnsi="Arial" w:cs="Arial"/>
          <w:i/>
          <w:iCs/>
          <w:sz w:val="20"/>
        </w:rPr>
        <w:t>az európai közösségi jelentőségű természetvédelmi rendeltetésű területekről</w:t>
      </w:r>
      <w:r w:rsidRPr="00FE42EA">
        <w:rPr>
          <w:rFonts w:ascii="Arial" w:hAnsi="Arial" w:cs="Arial"/>
          <w:sz w:val="20"/>
        </w:rPr>
        <w:t xml:space="preserve"> szóló 275/2004. (X.8.) Korm. rendelet</w:t>
      </w:r>
      <w:r>
        <w:rPr>
          <w:rFonts w:ascii="Arial" w:hAnsi="Arial" w:cs="Arial"/>
          <w:sz w:val="20"/>
        </w:rPr>
        <w:t xml:space="preserve"> [a továbbiakban:</w:t>
      </w:r>
      <w:r w:rsidRPr="00AD7D7A">
        <w:rPr>
          <w:rFonts w:ascii="Arial" w:hAnsi="Arial" w:cs="Arial"/>
          <w:sz w:val="20"/>
        </w:rPr>
        <w:t xml:space="preserve"> </w:t>
      </w:r>
      <w:r w:rsidRPr="00FE42EA">
        <w:rPr>
          <w:rFonts w:ascii="Arial" w:hAnsi="Arial" w:cs="Arial"/>
          <w:sz w:val="20"/>
        </w:rPr>
        <w:t>275/2004. (X.8.) Korm. rendelet</w:t>
      </w:r>
      <w:r>
        <w:rPr>
          <w:rFonts w:ascii="Arial" w:hAnsi="Arial" w:cs="Arial"/>
          <w:sz w:val="20"/>
        </w:rPr>
        <w:t xml:space="preserve">] </w:t>
      </w:r>
      <w:r w:rsidRPr="00FE42EA">
        <w:rPr>
          <w:rFonts w:ascii="Arial" w:hAnsi="Arial" w:cs="Arial"/>
          <w:sz w:val="20"/>
        </w:rPr>
        <w:t xml:space="preserve">és </w:t>
      </w:r>
      <w:r w:rsidRPr="00FE42EA">
        <w:rPr>
          <w:rFonts w:ascii="Arial" w:hAnsi="Arial" w:cs="Arial"/>
          <w:i/>
          <w:iCs/>
          <w:sz w:val="20"/>
        </w:rPr>
        <w:t xml:space="preserve">az európai közösségi jelentőségű természetvédelmi rendeltetésű területekkel érintett földrészletekről </w:t>
      </w:r>
      <w:r w:rsidRPr="00FE42EA">
        <w:rPr>
          <w:rFonts w:ascii="Arial" w:hAnsi="Arial" w:cs="Arial"/>
          <w:sz w:val="20"/>
        </w:rPr>
        <w:t>szóló 14/2010. (V.11.) KvVM rendelet</w:t>
      </w:r>
      <w:r>
        <w:rPr>
          <w:rFonts w:ascii="Arial" w:hAnsi="Arial" w:cs="Arial"/>
          <w:sz w:val="20"/>
        </w:rPr>
        <w:t xml:space="preserve"> [a továbbiakban: </w:t>
      </w:r>
      <w:r w:rsidRPr="00FE42EA">
        <w:rPr>
          <w:rFonts w:ascii="Arial" w:hAnsi="Arial" w:cs="Arial"/>
          <w:sz w:val="20"/>
        </w:rPr>
        <w:t>14/2010. (V.11.) KvVM rendelet</w:t>
      </w:r>
      <w:r>
        <w:rPr>
          <w:rFonts w:ascii="Arial" w:hAnsi="Arial" w:cs="Arial"/>
          <w:sz w:val="20"/>
        </w:rPr>
        <w:t>]</w:t>
      </w:r>
      <w:r w:rsidRPr="00FE42EA">
        <w:rPr>
          <w:rFonts w:ascii="Arial" w:hAnsi="Arial" w:cs="Arial"/>
          <w:sz w:val="20"/>
        </w:rPr>
        <w:t xml:space="preserve"> által meghatározott Natura 2000 </w:t>
      </w:r>
      <w:r w:rsidRPr="00FE42EA">
        <w:rPr>
          <w:rFonts w:ascii="Arial" w:hAnsi="Arial" w:cs="Arial"/>
          <w:sz w:val="20"/>
        </w:rPr>
        <w:lastRenderedPageBreak/>
        <w:t xml:space="preserve">hálózat területének nem része és </w:t>
      </w:r>
      <w:r w:rsidRPr="00FE42EA">
        <w:rPr>
          <w:rFonts w:ascii="Arial" w:hAnsi="Arial" w:cs="Arial"/>
          <w:i/>
          <w:iCs/>
          <w:sz w:val="20"/>
        </w:rPr>
        <w:t>az Országos Területrendezési Tervről</w:t>
      </w:r>
      <w:r w:rsidRPr="00FE42EA">
        <w:rPr>
          <w:rFonts w:ascii="Arial" w:hAnsi="Arial" w:cs="Arial"/>
          <w:sz w:val="20"/>
        </w:rPr>
        <w:t xml:space="preserve"> szóló 2003. évi XXVI. törvényben</w:t>
      </w:r>
      <w:r>
        <w:rPr>
          <w:rFonts w:ascii="Arial" w:hAnsi="Arial" w:cs="Arial"/>
          <w:sz w:val="20"/>
        </w:rPr>
        <w:t xml:space="preserve"> </w:t>
      </w:r>
      <w:r w:rsidRPr="00AD7D7A">
        <w:rPr>
          <w:rFonts w:ascii="Arial" w:hAnsi="Arial" w:cs="Arial"/>
          <w:sz w:val="20"/>
        </w:rPr>
        <w:t>(a továbbiakban: OTrT tv.)</w:t>
      </w:r>
      <w:r w:rsidRPr="00FE42EA">
        <w:rPr>
          <w:rFonts w:ascii="Arial" w:hAnsi="Arial" w:cs="Arial"/>
          <w:sz w:val="20"/>
        </w:rPr>
        <w:t xml:space="preserve"> lehatárolt országos ökológiai hálózat övezetét nem érinti. </w:t>
      </w:r>
    </w:p>
    <w:p w:rsidR="00492AEF" w:rsidRPr="00FE42EA" w:rsidRDefault="00492AEF" w:rsidP="00492AEF">
      <w:pPr>
        <w:pStyle w:val="Szvegtrzs"/>
        <w:tabs>
          <w:tab w:val="center" w:pos="9072"/>
        </w:tabs>
        <w:spacing w:line="300" w:lineRule="exact"/>
        <w:rPr>
          <w:rFonts w:ascii="Arial" w:hAnsi="Arial" w:cs="Arial"/>
          <w:sz w:val="20"/>
        </w:rPr>
      </w:pPr>
    </w:p>
    <w:p w:rsidR="00492AEF" w:rsidRDefault="00492AEF" w:rsidP="00492AEF">
      <w:pPr>
        <w:pStyle w:val="Szvegtrzs"/>
        <w:tabs>
          <w:tab w:val="center" w:pos="9072"/>
        </w:tabs>
        <w:spacing w:line="300" w:lineRule="exact"/>
        <w:rPr>
          <w:rFonts w:ascii="Arial" w:hAnsi="Arial" w:cs="Arial"/>
          <w:sz w:val="20"/>
        </w:rPr>
      </w:pPr>
      <w:r w:rsidRPr="00FE42EA">
        <w:rPr>
          <w:rFonts w:ascii="Arial" w:hAnsi="Arial" w:cs="Arial"/>
          <w:sz w:val="20"/>
        </w:rPr>
        <w:t xml:space="preserve">A bánya területe jelenleg szántóföldi művelésű környezetében található. A bővítendő bányatelek északkeleti részén már talajvíz tó alakult ki. </w:t>
      </w:r>
      <w:r w:rsidRPr="00AD7D7A">
        <w:rPr>
          <w:rFonts w:ascii="Arial" w:hAnsi="Arial" w:cs="Arial"/>
          <w:sz w:val="20"/>
        </w:rPr>
        <w:t xml:space="preserve">Az érintett terület tájképi adottságát meghatározzák a tágabb környezetben már működő kavicsbányák és megmaradt mezőgazdasági területek (szántóföldek, kisebb telepített erdőfoltok) mozaikja. A tervezett bányaterület tágabb környezetében kb. 4700 ha területen működő és felhagyott kavicsbányák találhatóak már. </w:t>
      </w:r>
    </w:p>
    <w:p w:rsidR="00492AEF" w:rsidRPr="00AD7D7A" w:rsidRDefault="00492AEF" w:rsidP="00492AEF">
      <w:pPr>
        <w:pStyle w:val="Szvegtrzs"/>
        <w:tabs>
          <w:tab w:val="center" w:pos="9072"/>
        </w:tabs>
        <w:spacing w:line="300" w:lineRule="exact"/>
        <w:rPr>
          <w:rFonts w:ascii="Arial" w:hAnsi="Arial" w:cs="Arial"/>
          <w:sz w:val="20"/>
        </w:rPr>
      </w:pPr>
      <w:r w:rsidRPr="00AD7D7A">
        <w:rPr>
          <w:rFonts w:ascii="Arial" w:hAnsi="Arial" w:cs="Arial"/>
          <w:sz w:val="20"/>
        </w:rPr>
        <w:t>Az egyre növekvő számú kavicsbányák és a kialakuló bányatavak alapvetően megváltoztatják a táj arculatát, környezeti adottságait. A bányászati tevékenységgel már nagymértékben roncsolt területeken a nagy kiterjedésű, mesterséges bányató-rendszer kialakulása, valamint a terület viszonylag alacsony erdősültsége tájképvédelmi szempontból indokolja a jellegzetes tájképi értékkel bíró zöldfelület kialakítását, a tájrendezés során a tavat környező területen történő erdősítést, fásítást. Növénytelepítés során az őshonos és tájbaillő fajok telepítése kívánatos, mivel a tájidegen fajok azok az élő szervezetek, melyek növény- és állatföldrajzi szempontból nem minősülnek őshonosnak, és megtelepedésük, alkalmazkodásuk esetén a hazai életközösségekben a természetes folyamatokat az őshonos fajok rovására károsan módosíthatják.</w:t>
      </w:r>
    </w:p>
    <w:p w:rsidR="00492AEF" w:rsidRPr="00AD7D7A" w:rsidRDefault="00492AEF" w:rsidP="00492AEF">
      <w:pPr>
        <w:pStyle w:val="Szvegtrzs"/>
        <w:spacing w:line="300" w:lineRule="exact"/>
        <w:rPr>
          <w:rFonts w:ascii="Arial" w:hAnsi="Arial" w:cs="Arial"/>
          <w:sz w:val="20"/>
        </w:rPr>
      </w:pPr>
    </w:p>
    <w:p w:rsidR="00492AEF" w:rsidRPr="00FE42EA" w:rsidRDefault="00492AEF" w:rsidP="00492AEF">
      <w:pPr>
        <w:pStyle w:val="Szvegtrzs"/>
        <w:tabs>
          <w:tab w:val="center" w:pos="9072"/>
        </w:tabs>
        <w:spacing w:line="300" w:lineRule="exact"/>
        <w:rPr>
          <w:rFonts w:ascii="Arial" w:hAnsi="Arial" w:cs="Arial"/>
          <w:sz w:val="20"/>
        </w:rPr>
      </w:pPr>
      <w:r w:rsidRPr="00FE42EA">
        <w:rPr>
          <w:rFonts w:ascii="Arial" w:hAnsi="Arial" w:cs="Arial"/>
          <w:sz w:val="20"/>
        </w:rPr>
        <w:t xml:space="preserve">A visszatöltéssel érintett partszakaszokon partrendezés keretében az önbeálló rézsű kialakítása történt meg.  </w:t>
      </w:r>
      <w:r>
        <w:rPr>
          <w:rFonts w:ascii="Arial" w:hAnsi="Arial" w:cs="Arial"/>
          <w:sz w:val="20"/>
        </w:rPr>
        <w:t>Környezethasználó</w:t>
      </w:r>
      <w:r w:rsidRPr="00FE42EA">
        <w:rPr>
          <w:rFonts w:ascii="Arial" w:hAnsi="Arial" w:cs="Arial"/>
          <w:sz w:val="20"/>
        </w:rPr>
        <w:t xml:space="preserve"> a Dokumentációban arról nyilatkozott, hogy a táj- és természetvédelmi szempontoknak megfelelő végleges tájrendezést a bánya területén a kitermelés és visszatöltés végleges befejezése után kívánják megvalósítani. </w:t>
      </w:r>
    </w:p>
    <w:p w:rsidR="00492AEF" w:rsidRPr="00FE42EA" w:rsidRDefault="00492AEF" w:rsidP="00492AEF">
      <w:pPr>
        <w:pStyle w:val="Szvegtrzs"/>
        <w:tabs>
          <w:tab w:val="center" w:pos="9072"/>
        </w:tabs>
        <w:spacing w:line="300" w:lineRule="exact"/>
        <w:rPr>
          <w:rFonts w:ascii="Arial" w:hAnsi="Arial" w:cs="Arial"/>
          <w:sz w:val="20"/>
        </w:rPr>
      </w:pPr>
    </w:p>
    <w:p w:rsidR="00492AEF" w:rsidRPr="00FE42EA" w:rsidRDefault="00492AEF" w:rsidP="00492AEF">
      <w:pPr>
        <w:pStyle w:val="Szvegtrzs"/>
        <w:tabs>
          <w:tab w:val="center" w:pos="9072"/>
        </w:tabs>
        <w:spacing w:line="300" w:lineRule="exact"/>
        <w:rPr>
          <w:rFonts w:ascii="Arial" w:hAnsi="Arial" w:cs="Arial"/>
          <w:sz w:val="20"/>
        </w:rPr>
      </w:pPr>
      <w:r w:rsidRPr="00FE42EA">
        <w:rPr>
          <w:rFonts w:ascii="Arial" w:hAnsi="Arial" w:cs="Arial"/>
          <w:sz w:val="20"/>
        </w:rPr>
        <w:t>A bánya művelése során a kitermeléssel már nem érintett, illetve meddőkőzet visszatöltéssel érintett területeken a folyamatos - táj- és természetvédelmi szempontoknak megfelelő - végleges tájrendezés megvalósítása szüksé</w:t>
      </w:r>
      <w:r>
        <w:rPr>
          <w:rFonts w:ascii="Arial" w:hAnsi="Arial" w:cs="Arial"/>
          <w:sz w:val="20"/>
        </w:rPr>
        <w:t xml:space="preserve">ges a környezetvédelmi engedély </w:t>
      </w:r>
      <w:r w:rsidRPr="00FE42EA">
        <w:rPr>
          <w:rFonts w:ascii="Arial" w:hAnsi="Arial" w:cs="Arial"/>
          <w:sz w:val="20"/>
        </w:rPr>
        <w:t>vonatkozó előírásainak megfelelően tagolt partvonal, enyhe lejtésű rézsű, humuszterítés és fásítás megvalósításával. Amennyiben a termeléssel már nem érintett visszatöltött partszakaszokon csak a bánya kitermelési munkálatait követően évek vagy évtizedek múlva történik a végleges tájrendezés, az idő közben természetes úton megtelepedő pionír élővilág jelentős zavarásával, elpusztításával valósítható csak meg. Ezért táj- és természetvédelmi szempontból kiemelten fontos, hogy a kitermeléssel, meddő kőzet visszatöltéssel már nem érintett, nem bolygatott partszakaszokon megtörténjen a környezetvédelmi engedély tájrendezésre vonatkozó előírásainak figyelembe vételével történő végleges tájrendezés. Fontos kiemelni, hogy a parti sekély zónában a víz alatti önbeálló rézsű kialakítása nem kívánatos, mivel az így kialakuló jellemzően keskeny, ritka nádasos meredek, hirtelen mélyülő parti zónában csak szegényes élővilág megtelepedése várható.</w:t>
      </w:r>
    </w:p>
    <w:p w:rsidR="00492AEF" w:rsidRPr="00FE42EA" w:rsidRDefault="00492AEF" w:rsidP="00492AEF">
      <w:pPr>
        <w:pStyle w:val="Szvegtrzs"/>
        <w:spacing w:line="300" w:lineRule="exact"/>
        <w:rPr>
          <w:rFonts w:ascii="Arial" w:hAnsi="Arial" w:cs="Arial"/>
          <w:sz w:val="20"/>
        </w:rPr>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rPr>
        <w:t>A tervezett bányászati tevékenys</w:t>
      </w:r>
      <w:r w:rsidR="000A1F95">
        <w:rPr>
          <w:rFonts w:ascii="Arial" w:hAnsi="Arial" w:cs="Arial"/>
          <w:sz w:val="20"/>
        </w:rPr>
        <w:t xml:space="preserve">ég folytatása a rendelkező részben tett előírások </w:t>
      </w:r>
      <w:r w:rsidRPr="00FE42EA">
        <w:rPr>
          <w:rFonts w:ascii="Arial" w:hAnsi="Arial" w:cs="Arial"/>
          <w:sz w:val="20"/>
        </w:rPr>
        <w:t>betartásával táj- és természetvédelmi szempontból elfogadható.</w:t>
      </w:r>
    </w:p>
    <w:p w:rsidR="00492AEF" w:rsidRPr="00FE42EA" w:rsidRDefault="00492AEF" w:rsidP="00492AEF">
      <w:pPr>
        <w:pStyle w:val="Szvegtrzs"/>
        <w:spacing w:line="300" w:lineRule="exact"/>
        <w:rPr>
          <w:rFonts w:ascii="Arial" w:hAnsi="Arial" w:cs="Arial"/>
          <w:sz w:val="20"/>
        </w:rPr>
      </w:pPr>
    </w:p>
    <w:p w:rsidR="00492AEF" w:rsidRPr="00FE42EA" w:rsidRDefault="00492AEF" w:rsidP="00492AEF">
      <w:pPr>
        <w:spacing w:after="0" w:line="300" w:lineRule="exact"/>
        <w:jc w:val="both"/>
      </w:pPr>
      <w:r w:rsidRPr="00FE42EA">
        <w:t>A táj- és természetvédelmi szempont</w:t>
      </w:r>
      <w:r>
        <w:t xml:space="preserve">ú vizsgálat megállapításait a Tvt. </w:t>
      </w:r>
      <w:r w:rsidRPr="00FE42EA">
        <w:t>alábbi paragrafusai támasztják alá:</w:t>
      </w:r>
    </w:p>
    <w:p w:rsidR="00492AEF" w:rsidRPr="00FE42EA" w:rsidRDefault="00492AEF" w:rsidP="00492AEF">
      <w:pPr>
        <w:spacing w:after="0" w:line="300" w:lineRule="exact"/>
        <w:jc w:val="both"/>
      </w:pPr>
    </w:p>
    <w:p w:rsidR="00492AEF" w:rsidRPr="002B0E42" w:rsidRDefault="00492AEF" w:rsidP="00492AEF">
      <w:pPr>
        <w:autoSpaceDE w:val="0"/>
        <w:autoSpaceDN w:val="0"/>
        <w:adjustRightInd w:val="0"/>
        <w:spacing w:after="0" w:line="300" w:lineRule="exact"/>
        <w:jc w:val="both"/>
        <w:rPr>
          <w:i/>
        </w:rPr>
      </w:pPr>
      <w:r w:rsidRPr="00FE42EA">
        <w:rPr>
          <w:i/>
        </w:rPr>
        <w:t xml:space="preserve">A </w:t>
      </w:r>
      <w:r w:rsidRPr="00FE42EA">
        <w:t xml:space="preserve">Tvt. 6. § (2) bekezdése értelmében </w:t>
      </w:r>
      <w:r>
        <w:t>„</w:t>
      </w:r>
      <w:r w:rsidRPr="002B0E42">
        <w:rPr>
          <w:i/>
        </w:rPr>
        <w:t>a tájhasznosítás és a természeti értékek felhasználása során meg kell őrizni a tájak természetes és természetközeli állapotát, továbbá gondoskodni kell a tájak esztétikai adottságait és a jellegét meghatározó természeti értékek, természeti rendszerek és az egyedi tájértékek fennmaradásáról.</w:t>
      </w:r>
      <w:r>
        <w:rPr>
          <w:i/>
        </w:rPr>
        <w:t>”</w:t>
      </w:r>
    </w:p>
    <w:p w:rsidR="00492AEF" w:rsidRPr="00FE42EA" w:rsidRDefault="00492AEF" w:rsidP="00492AEF">
      <w:pPr>
        <w:autoSpaceDE w:val="0"/>
        <w:autoSpaceDN w:val="0"/>
        <w:adjustRightInd w:val="0"/>
        <w:spacing w:after="0" w:line="300" w:lineRule="exact"/>
        <w:jc w:val="both"/>
      </w:pPr>
    </w:p>
    <w:p w:rsidR="00492AEF" w:rsidRPr="002B0E42" w:rsidRDefault="00492AEF" w:rsidP="00492AEF">
      <w:pPr>
        <w:autoSpaceDE w:val="0"/>
        <w:autoSpaceDN w:val="0"/>
        <w:adjustRightInd w:val="0"/>
        <w:spacing w:after="0" w:line="300" w:lineRule="exact"/>
        <w:jc w:val="both"/>
        <w:rPr>
          <w:i/>
        </w:rPr>
      </w:pPr>
      <w:r w:rsidRPr="00FE42EA">
        <w:lastRenderedPageBreak/>
        <w:t>A Tvt.</w:t>
      </w:r>
      <w:r w:rsidRPr="00FE42EA">
        <w:rPr>
          <w:i/>
        </w:rPr>
        <w:t xml:space="preserve"> </w:t>
      </w:r>
      <w:r w:rsidRPr="00FE42EA">
        <w:t>7. § (2</w:t>
      </w:r>
      <w:r>
        <w:t>) bekezdése a) pontja szerint</w:t>
      </w:r>
      <w:r w:rsidRPr="00FE42EA">
        <w:t xml:space="preserve"> </w:t>
      </w:r>
      <w:r>
        <w:t>„</w:t>
      </w:r>
      <w:r w:rsidRPr="002B0E42">
        <w:rPr>
          <w:i/>
        </w:rPr>
        <w:t>gondoskodni kell az épületek külterületi elhelyezése során azoknak a természeti értékek, a mesterséges környezet funkcionális és esztétikai összehangolásával történő tájba illesztéséről.</w:t>
      </w:r>
      <w:r>
        <w:rPr>
          <w:i/>
        </w:rPr>
        <w:t>”</w:t>
      </w:r>
    </w:p>
    <w:p w:rsidR="00492AEF" w:rsidRPr="00FE42EA" w:rsidRDefault="00492AEF" w:rsidP="00492AEF">
      <w:pPr>
        <w:autoSpaceDE w:val="0"/>
        <w:autoSpaceDN w:val="0"/>
        <w:adjustRightInd w:val="0"/>
        <w:spacing w:after="0" w:line="300" w:lineRule="exact"/>
        <w:jc w:val="both"/>
      </w:pPr>
    </w:p>
    <w:p w:rsidR="00492AEF" w:rsidRPr="002B0E42" w:rsidRDefault="00492AEF" w:rsidP="00492AEF">
      <w:pPr>
        <w:autoSpaceDE w:val="0"/>
        <w:autoSpaceDN w:val="0"/>
        <w:adjustRightInd w:val="0"/>
        <w:spacing w:after="0" w:line="300" w:lineRule="exact"/>
        <w:jc w:val="both"/>
        <w:rPr>
          <w:i/>
        </w:rPr>
      </w:pPr>
      <w:r w:rsidRPr="00FE42EA">
        <w:t>A Tvt.</w:t>
      </w:r>
      <w:r w:rsidRPr="00FE42EA">
        <w:rPr>
          <w:i/>
        </w:rPr>
        <w:t xml:space="preserve"> </w:t>
      </w:r>
      <w:r w:rsidRPr="00FE42EA">
        <w:t>7. § (2</w:t>
      </w:r>
      <w:r>
        <w:t>) bekezdése f) pontja kimondja, hogy</w:t>
      </w:r>
      <w:r w:rsidRPr="00FE42EA">
        <w:t xml:space="preserve"> </w:t>
      </w:r>
      <w:r>
        <w:t>„</w:t>
      </w:r>
      <w:r w:rsidRPr="002B0E42">
        <w:rPr>
          <w:i/>
        </w:rPr>
        <w:t>a táj jellegének megfelelően rendezni kell a felszíni tájsebeket.</w:t>
      </w:r>
      <w:r>
        <w:rPr>
          <w:i/>
        </w:rPr>
        <w:t>”</w:t>
      </w:r>
    </w:p>
    <w:p w:rsidR="00492AEF" w:rsidRPr="00FE42EA" w:rsidRDefault="00492AEF" w:rsidP="00492AEF">
      <w:pPr>
        <w:autoSpaceDE w:val="0"/>
        <w:autoSpaceDN w:val="0"/>
        <w:adjustRightInd w:val="0"/>
        <w:spacing w:after="0" w:line="300" w:lineRule="exact"/>
        <w:jc w:val="both"/>
      </w:pPr>
    </w:p>
    <w:p w:rsidR="00492AEF" w:rsidRPr="002B0E42" w:rsidRDefault="00492AEF" w:rsidP="00492AEF">
      <w:pPr>
        <w:autoSpaceDE w:val="0"/>
        <w:autoSpaceDN w:val="0"/>
        <w:adjustRightInd w:val="0"/>
        <w:spacing w:after="0" w:line="300" w:lineRule="exact"/>
        <w:jc w:val="both"/>
        <w:rPr>
          <w:i/>
        </w:rPr>
      </w:pPr>
      <w:r w:rsidRPr="00FE42EA">
        <w:t>A Tvt.</w:t>
      </w:r>
      <w:r w:rsidRPr="00FE42EA">
        <w:rPr>
          <w:i/>
        </w:rPr>
        <w:t xml:space="preserve"> </w:t>
      </w:r>
      <w:r w:rsidRPr="00FE42EA">
        <w:t xml:space="preserve">8. § (1) bekezdése értelmében </w:t>
      </w:r>
      <w:r>
        <w:t>„</w:t>
      </w:r>
      <w:r w:rsidRPr="002B0E42">
        <w:rPr>
          <w:i/>
        </w:rPr>
        <w:t>a vadon élő szervezetek, továbbá ezek állományai, életközösségei megőrzését élőhelyük védelmével együtt kell biztosítani.</w:t>
      </w:r>
      <w:r>
        <w:rPr>
          <w:i/>
        </w:rPr>
        <w:t>”</w:t>
      </w:r>
    </w:p>
    <w:p w:rsidR="00492AEF" w:rsidRPr="00FE42EA" w:rsidRDefault="00492AEF" w:rsidP="00492AEF">
      <w:pPr>
        <w:autoSpaceDE w:val="0"/>
        <w:autoSpaceDN w:val="0"/>
        <w:adjustRightInd w:val="0"/>
        <w:spacing w:after="0" w:line="300" w:lineRule="exact"/>
        <w:jc w:val="both"/>
      </w:pPr>
    </w:p>
    <w:p w:rsidR="00492AEF" w:rsidRPr="002B0E42" w:rsidRDefault="00492AEF" w:rsidP="00492AEF">
      <w:pPr>
        <w:autoSpaceDE w:val="0"/>
        <w:autoSpaceDN w:val="0"/>
        <w:adjustRightInd w:val="0"/>
        <w:spacing w:after="0" w:line="300" w:lineRule="exact"/>
        <w:jc w:val="both"/>
        <w:rPr>
          <w:i/>
        </w:rPr>
      </w:pPr>
      <w:r w:rsidRPr="00FE42EA">
        <w:t>A Tvt.</w:t>
      </w:r>
      <w:r w:rsidRPr="00FE42EA">
        <w:rPr>
          <w:i/>
        </w:rPr>
        <w:t xml:space="preserve"> </w:t>
      </w:r>
      <w:r w:rsidRPr="00FE42EA">
        <w:t xml:space="preserve">9. § (1) bekezdése értelmében </w:t>
      </w:r>
      <w:r>
        <w:t>„</w:t>
      </w:r>
      <w:r w:rsidRPr="002B0E42">
        <w:rPr>
          <w:i/>
        </w:rPr>
        <w:t>vadon élő szervezetek igénybevételével és terhelésével járó gazdasági, gazdálkodási és kereskedelmi tevékenységet a természeti értékek és rendszerek működőképességét és a biológiai sokféleséget fenntartva kell végezni.</w:t>
      </w:r>
      <w:r>
        <w:rPr>
          <w:i/>
        </w:rPr>
        <w:t>”</w:t>
      </w:r>
    </w:p>
    <w:p w:rsidR="00492AEF" w:rsidRPr="00FE42EA" w:rsidRDefault="00492AEF" w:rsidP="00492AEF">
      <w:pPr>
        <w:spacing w:after="0" w:line="300" w:lineRule="exact"/>
        <w:jc w:val="both"/>
      </w:pPr>
    </w:p>
    <w:p w:rsidR="00492AEF" w:rsidRPr="002B0E42" w:rsidRDefault="00492AEF" w:rsidP="00492AEF">
      <w:pPr>
        <w:spacing w:after="0" w:line="300" w:lineRule="exact"/>
        <w:jc w:val="both"/>
        <w:rPr>
          <w:i/>
        </w:rPr>
      </w:pPr>
      <w:r w:rsidRPr="00FE42EA">
        <w:t>A Tvt.</w:t>
      </w:r>
      <w:r w:rsidRPr="00FE42EA">
        <w:rPr>
          <w:i/>
        </w:rPr>
        <w:t xml:space="preserve"> </w:t>
      </w:r>
      <w:r>
        <w:t>14. §-a szerint</w:t>
      </w:r>
      <w:r w:rsidRPr="00FE42EA">
        <w:t xml:space="preserve"> </w:t>
      </w:r>
      <w:r>
        <w:t>„</w:t>
      </w:r>
      <w:r w:rsidRPr="002B0E42">
        <w:rPr>
          <w:i/>
        </w:rPr>
        <w:t>tilos a nem őshonos halfajok természetes vagy természetközeli vizekbe telepítése. Bár a tavaknak nincs közvetlen kapcsolata természetes vízfelületekkel, a tájidegen halfajok agresszív terjeszkedésével képes a halfauna egyes természetvédelmi, vagy gazdasági szempontból értékes elemeinek táplálkozási, szaporodási esélyeit jelentősen rontani, esetenként teljesen kiszorítani az adott vízi élettérből.</w:t>
      </w:r>
      <w:r>
        <w:rPr>
          <w:i/>
        </w:rPr>
        <w:t>”</w:t>
      </w:r>
      <w:r w:rsidRPr="002B0E42">
        <w:rPr>
          <w:i/>
        </w:rPr>
        <w:t xml:space="preserve">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A Tvt</w:t>
      </w:r>
      <w:r w:rsidRPr="00FE42EA">
        <w:rPr>
          <w:i/>
        </w:rPr>
        <w:t>.</w:t>
      </w:r>
      <w:r w:rsidRPr="00FE42EA">
        <w:t xml:space="preserve"> 20</w:t>
      </w:r>
      <w:r w:rsidR="00EE3A3E">
        <w:t>.</w:t>
      </w:r>
      <w:r w:rsidRPr="00FE42EA">
        <w:t xml:space="preserve"> § (1) bekezdése előírja, </w:t>
      </w:r>
      <w:r>
        <w:t>„</w:t>
      </w:r>
      <w:r w:rsidRPr="002B0E42">
        <w:rPr>
          <w:i/>
        </w:rPr>
        <w:t>hogy a felhagyott bányaterületen a felszíni tájsebeket folyamatosan meg kell szüntetni, és – ha lehetséges – természetszerű állapotot kell kialakítani.</w:t>
      </w:r>
      <w:r>
        <w:rPr>
          <w:i/>
        </w:rPr>
        <w:t>”</w:t>
      </w:r>
      <w:r w:rsidRPr="00FE42EA">
        <w:t xml:space="preserve"> </w:t>
      </w:r>
    </w:p>
    <w:p w:rsidR="00492AEF" w:rsidRPr="00FE42EA" w:rsidRDefault="00492AEF" w:rsidP="00492AEF">
      <w:pPr>
        <w:spacing w:after="0" w:line="300" w:lineRule="exact"/>
        <w:jc w:val="both"/>
      </w:pPr>
    </w:p>
    <w:p w:rsidR="00492AEF" w:rsidRPr="00FE42EA" w:rsidRDefault="00492AEF" w:rsidP="00492AEF">
      <w:pPr>
        <w:spacing w:after="0" w:line="300" w:lineRule="exact"/>
        <w:ind w:right="150"/>
        <w:jc w:val="both"/>
      </w:pPr>
      <w:r w:rsidRPr="00FE42EA">
        <w:rPr>
          <w:bCs/>
        </w:rPr>
        <w:t>A Tvt. 43. §</w:t>
      </w:r>
      <w:r w:rsidRPr="00FE42EA">
        <w:rPr>
          <w:b/>
          <w:bCs/>
        </w:rPr>
        <w:t xml:space="preserve"> </w:t>
      </w:r>
      <w:r w:rsidRPr="00FE42EA">
        <w:t xml:space="preserve">(1) bekezdése értelmében </w:t>
      </w:r>
      <w:r>
        <w:t>„</w:t>
      </w:r>
      <w:r w:rsidRPr="002B0E42">
        <w:rPr>
          <w:i/>
        </w:rPr>
        <w:t>tilos a védett állatfajok egyedének zavarása, károsítása, kínzása, elpusztítása, szaporodásának és más élettevékenységének veszélyeztetése, lakó-, élő-, táplálkozó-, költő-, pihenő- vagy búvóhelyeinek lerombolása, károsítása.</w:t>
      </w:r>
      <w:r>
        <w:rPr>
          <w:i/>
        </w:rPr>
        <w:t>”</w:t>
      </w:r>
    </w:p>
    <w:p w:rsidR="00492AEF" w:rsidRPr="00FE42EA" w:rsidRDefault="00492AEF" w:rsidP="00492AEF">
      <w:pPr>
        <w:spacing w:after="0" w:line="300" w:lineRule="exact"/>
        <w:jc w:val="both"/>
      </w:pPr>
    </w:p>
    <w:p w:rsidR="00492AEF" w:rsidRDefault="00492AEF" w:rsidP="00492AEF">
      <w:pPr>
        <w:shd w:val="clear" w:color="auto" w:fill="FFFFFF"/>
        <w:spacing w:after="0" w:line="300" w:lineRule="exact"/>
        <w:jc w:val="both"/>
        <w:outlineLvl w:val="0"/>
        <w:rPr>
          <w:i/>
          <w:shd w:val="clear" w:color="auto" w:fill="FFFFFF"/>
        </w:rPr>
      </w:pPr>
      <w:r w:rsidRPr="00FE42EA">
        <w:rPr>
          <w:i/>
          <w:shd w:val="clear" w:color="auto" w:fill="FFFFFF"/>
        </w:rPr>
        <w:t>A bányászatról</w:t>
      </w:r>
      <w:hyperlink r:id="rId8" w:anchor="lbj0idcbd5" w:tooltip="Kihirdetve: 1993. V. 13." w:history="1"/>
      <w:r w:rsidRPr="00FE42EA">
        <w:rPr>
          <w:shd w:val="clear" w:color="auto" w:fill="FFFFFF"/>
        </w:rPr>
        <w:t xml:space="preserve"> szóló 1993. évi XLVIII. törvény 27. § (6) bekezdése </w:t>
      </w:r>
      <w:r>
        <w:t>szerint</w:t>
      </w:r>
      <w:r w:rsidRPr="00FE42EA">
        <w:rPr>
          <w:shd w:val="clear" w:color="auto" w:fill="FFFFFF"/>
        </w:rPr>
        <w:t xml:space="preserve"> </w:t>
      </w:r>
      <w:r>
        <w:rPr>
          <w:shd w:val="clear" w:color="auto" w:fill="FFFFFF"/>
        </w:rPr>
        <w:t>„</w:t>
      </w:r>
      <w:r w:rsidRPr="002B0E42">
        <w:rPr>
          <w:i/>
          <w:shd w:val="clear" w:color="auto" w:fill="FFFFFF"/>
        </w:rPr>
        <w:t>a bányászati tevékenység során feltárt, szakmai-tudományos szempontból jelentős ásványokról, ásványtársulásokról, ősmaradványokról a bányavállalkozó köteles tájékoztatni a védett természeti területek természetvédelmi kezeléséért felelős szervet és lehetővé tenni a lelet mentését.</w:t>
      </w:r>
      <w:r>
        <w:rPr>
          <w:i/>
          <w:shd w:val="clear" w:color="auto" w:fill="FFFFFF"/>
        </w:rPr>
        <w:t>”</w:t>
      </w:r>
    </w:p>
    <w:p w:rsidR="00492AEF" w:rsidRDefault="00492AEF" w:rsidP="00492AEF">
      <w:pPr>
        <w:shd w:val="clear" w:color="auto" w:fill="FFFFFF"/>
        <w:spacing w:after="0" w:line="300" w:lineRule="exact"/>
        <w:jc w:val="both"/>
        <w:outlineLvl w:val="0"/>
        <w:rPr>
          <w:i/>
          <w:shd w:val="clear" w:color="auto" w:fill="FFFFFF"/>
        </w:rPr>
      </w:pPr>
    </w:p>
    <w:p w:rsidR="00492AEF" w:rsidRPr="000D7A82" w:rsidRDefault="00492AEF" w:rsidP="00492AEF">
      <w:pPr>
        <w:tabs>
          <w:tab w:val="left" w:pos="567"/>
        </w:tabs>
        <w:spacing w:after="0" w:line="300" w:lineRule="exact"/>
        <w:jc w:val="both"/>
      </w:pPr>
      <w:r w:rsidRPr="000D7A82">
        <w:rPr>
          <w:snapToGrid w:val="0"/>
        </w:rPr>
        <w:t xml:space="preserve">A </w:t>
      </w:r>
      <w:r w:rsidRPr="000D7A82">
        <w:t>Járási Hivatal</w:t>
      </w:r>
      <w:r w:rsidRPr="000D7A82">
        <w:rPr>
          <w:snapToGrid w:val="0"/>
        </w:rPr>
        <w:t xml:space="preserve"> </w:t>
      </w:r>
      <w:r w:rsidRPr="000D7A82">
        <w:t xml:space="preserve">táj- és természetvédelmi </w:t>
      </w:r>
      <w:r w:rsidRPr="000D7A82">
        <w:rPr>
          <w:snapToGrid w:val="0"/>
        </w:rPr>
        <w:t>szempontú megállapításait</w:t>
      </w:r>
      <w:r w:rsidR="002C7D7D">
        <w:rPr>
          <w:snapToGrid w:val="0"/>
        </w:rPr>
        <w:t xml:space="preserve"> és előírásait</w:t>
      </w:r>
      <w:r w:rsidRPr="000D7A82">
        <w:t xml:space="preserve"> a </w:t>
      </w:r>
      <w:r w:rsidRPr="000D7A82">
        <w:rPr>
          <w:rFonts w:eastAsia="Times New Roman"/>
          <w:lang w:eastAsia="hu-HU"/>
        </w:rPr>
        <w:t>Tvt., a</w:t>
      </w:r>
      <w:r w:rsidRPr="000D7A82">
        <w:t xml:space="preserve"> </w:t>
      </w:r>
      <w:r w:rsidRPr="000D7A82">
        <w:rPr>
          <w:rFonts w:eastAsia="Times New Roman"/>
          <w:lang w:eastAsia="hu-HU"/>
        </w:rPr>
        <w:t xml:space="preserve">275/2004. (X. 8.) Korm. rendelet, a 14/2010. (V. 11.) KvVM rendelet, valamint az </w:t>
      </w:r>
      <w:r w:rsidRPr="000D7A82">
        <w:t>OTrT tv. figyelembevételével tette.</w:t>
      </w:r>
    </w:p>
    <w:p w:rsidR="006271D9" w:rsidRDefault="006271D9" w:rsidP="006271D9">
      <w:pPr>
        <w:rPr>
          <w:b/>
          <w:u w:val="single"/>
        </w:rPr>
      </w:pPr>
    </w:p>
    <w:p w:rsidR="00492AEF" w:rsidRPr="006271D9" w:rsidRDefault="00492AEF" w:rsidP="006271D9">
      <w:pPr>
        <w:rPr>
          <w:rFonts w:eastAsiaTheme="majorEastAsia"/>
          <w:bCs/>
          <w:u w:val="single"/>
        </w:rPr>
      </w:pPr>
      <w:r w:rsidRPr="006271D9">
        <w:rPr>
          <w:u w:val="single"/>
        </w:rPr>
        <w:t>Hulladékgazdálkodási szempontból:</w:t>
      </w:r>
    </w:p>
    <w:p w:rsidR="00256B0A" w:rsidRPr="0031488C" w:rsidRDefault="00256B0A" w:rsidP="00256B0A">
      <w:pPr>
        <w:spacing w:after="0" w:line="300" w:lineRule="exact"/>
        <w:jc w:val="both"/>
      </w:pPr>
      <w:r>
        <w:t xml:space="preserve">A Kiegészítés </w:t>
      </w:r>
      <w:r w:rsidRPr="0031488C">
        <w:t>alapján</w:t>
      </w:r>
      <w:r>
        <w:t xml:space="preserve"> Környezethasználó</w:t>
      </w:r>
      <w:r w:rsidRPr="0031488C">
        <w:t xml:space="preserve"> tárgyi telephelyen építési-bontási hulladékok előkezelését és hasznosítását kívánja végezni, majd az így előállított anyaggal a bányatavat feltölteni. Tekintettel arra, hogy Környezethasználó nem rendelkezik tárgyi telephelyre vonatkozó hulladékgazdálkodási engedéllyel, a Járási Hivatal a</w:t>
      </w:r>
      <w:r w:rsidRPr="0031488C">
        <w:rPr>
          <w:rFonts w:eastAsia="Calibri"/>
          <w:lang w:val="en-US"/>
        </w:rPr>
        <w:t xml:space="preserve"> rendelkező részben</w:t>
      </w:r>
      <w:r w:rsidR="00AF419B">
        <w:rPr>
          <w:rFonts w:eastAsia="Calibri"/>
          <w:lang w:val="en-US"/>
        </w:rPr>
        <w:t xml:space="preserve"> foglaltak szerint fogadta el a Kiegészítést.</w:t>
      </w:r>
    </w:p>
    <w:p w:rsidR="00256B0A" w:rsidRPr="00EA1649" w:rsidRDefault="00256B0A" w:rsidP="00256B0A">
      <w:pPr>
        <w:spacing w:after="0" w:line="300" w:lineRule="exact"/>
        <w:jc w:val="both"/>
        <w:rPr>
          <w:sz w:val="16"/>
          <w:szCs w:val="16"/>
        </w:rPr>
      </w:pPr>
    </w:p>
    <w:p w:rsidR="00256B0A" w:rsidRPr="0031488C" w:rsidRDefault="00256B0A" w:rsidP="00256B0A">
      <w:pPr>
        <w:autoSpaceDE w:val="0"/>
        <w:autoSpaceDN w:val="0"/>
        <w:adjustRightInd w:val="0"/>
        <w:spacing w:after="0" w:line="300" w:lineRule="exact"/>
        <w:jc w:val="both"/>
        <w:rPr>
          <w:rFonts w:eastAsia="Calibri"/>
          <w:color w:val="000000"/>
        </w:rPr>
      </w:pPr>
      <w:r w:rsidRPr="0031488C">
        <w:rPr>
          <w:rFonts w:eastAsia="Calibri"/>
          <w:color w:val="000000"/>
        </w:rPr>
        <w:t>A bánya területén jelenleg is végzett tevékenység során, - amelytől a tervezett bővítés során végzett tevékenység nem térne el - nem veszélyes hulladékok főként az alkalmazottak szociális tevékenysége során keletkeznek (szilárd települési hulladék, kommunális hulladék), gyűjtésük erre a célra kialakított 1 m</w:t>
      </w:r>
      <w:r w:rsidRPr="0031488C">
        <w:rPr>
          <w:rFonts w:eastAsia="Calibri"/>
          <w:color w:val="000000"/>
          <w:vertAlign w:val="superscript"/>
        </w:rPr>
        <w:t>3</w:t>
      </w:r>
      <w:r w:rsidRPr="0031488C">
        <w:rPr>
          <w:rFonts w:eastAsia="Calibri"/>
          <w:color w:val="000000"/>
        </w:rPr>
        <w:t>-es tárolókonténerben történik, melyet a közszolgáltató hetente ürít.</w:t>
      </w:r>
    </w:p>
    <w:p w:rsidR="00AF419B" w:rsidRDefault="00AF419B" w:rsidP="00256B0A">
      <w:pPr>
        <w:autoSpaceDE w:val="0"/>
        <w:autoSpaceDN w:val="0"/>
        <w:adjustRightInd w:val="0"/>
        <w:spacing w:after="0" w:line="300" w:lineRule="exact"/>
        <w:jc w:val="both"/>
        <w:rPr>
          <w:rFonts w:eastAsia="Calibri"/>
          <w:color w:val="000000"/>
        </w:rPr>
      </w:pPr>
    </w:p>
    <w:p w:rsidR="00256B0A" w:rsidRPr="0031488C" w:rsidRDefault="00256B0A" w:rsidP="00256B0A">
      <w:pPr>
        <w:autoSpaceDE w:val="0"/>
        <w:autoSpaceDN w:val="0"/>
        <w:adjustRightInd w:val="0"/>
        <w:spacing w:after="0" w:line="300" w:lineRule="exact"/>
        <w:jc w:val="both"/>
        <w:rPr>
          <w:rFonts w:eastAsia="Calibri"/>
          <w:color w:val="000000"/>
        </w:rPr>
      </w:pPr>
      <w:r w:rsidRPr="0031488C">
        <w:rPr>
          <w:rFonts w:eastAsia="Calibri"/>
          <w:color w:val="000000"/>
        </w:rPr>
        <w:t>További nem veszélyes hulladék a talajtisztítás során keletkezhet (abszorbensek, szűrőanyagok, törlőkendők, védőruházat, stb.).</w:t>
      </w:r>
    </w:p>
    <w:p w:rsidR="00256B0A" w:rsidRPr="00EA1649" w:rsidRDefault="00256B0A" w:rsidP="00256B0A">
      <w:pPr>
        <w:autoSpaceDE w:val="0"/>
        <w:autoSpaceDN w:val="0"/>
        <w:adjustRightInd w:val="0"/>
        <w:spacing w:after="0" w:line="300" w:lineRule="exact"/>
        <w:jc w:val="both"/>
        <w:rPr>
          <w:rFonts w:eastAsia="Calibri"/>
          <w:color w:val="000000"/>
          <w:sz w:val="16"/>
          <w:szCs w:val="16"/>
        </w:rPr>
      </w:pPr>
    </w:p>
    <w:p w:rsidR="00256B0A" w:rsidRPr="0031488C" w:rsidRDefault="00256B0A" w:rsidP="00256B0A">
      <w:pPr>
        <w:autoSpaceDE w:val="0"/>
        <w:autoSpaceDN w:val="0"/>
        <w:adjustRightInd w:val="0"/>
        <w:spacing w:after="0" w:line="300" w:lineRule="exact"/>
        <w:jc w:val="both"/>
        <w:rPr>
          <w:rFonts w:eastAsia="Calibri"/>
          <w:color w:val="000000"/>
        </w:rPr>
      </w:pPr>
      <w:r w:rsidRPr="0031488C">
        <w:rPr>
          <w:rFonts w:eastAsia="Calibri"/>
          <w:color w:val="000000"/>
        </w:rPr>
        <w:t xml:space="preserve">Veszélyes hulladékok kizárólag havária esetekben keletkezhetnek (hidraulikai olaj, egyéb motor-, hajtómű- és kenőolajok, olajjal szennyezett anyagok, stb.), gyűjtésük zárható acél </w:t>
      </w:r>
      <w:proofErr w:type="spellStart"/>
      <w:r w:rsidRPr="0031488C">
        <w:rPr>
          <w:rFonts w:eastAsia="Calibri"/>
          <w:color w:val="000000"/>
        </w:rPr>
        <w:t>edényzetben</w:t>
      </w:r>
      <w:proofErr w:type="spellEnd"/>
      <w:r w:rsidR="00997846">
        <w:rPr>
          <w:rFonts w:eastAsia="Calibri"/>
          <w:color w:val="000000"/>
        </w:rPr>
        <w:t xml:space="preserve"> történik</w:t>
      </w:r>
      <w:r w:rsidRPr="0031488C">
        <w:rPr>
          <w:rFonts w:eastAsia="Calibri"/>
          <w:color w:val="000000"/>
        </w:rPr>
        <w:t xml:space="preserve">. A területen normál üzemmenet esetén veszélyes hulladékot nem tárolnak. </w:t>
      </w:r>
    </w:p>
    <w:p w:rsidR="00AF419B" w:rsidRDefault="00AF419B" w:rsidP="00256B0A">
      <w:pPr>
        <w:autoSpaceDE w:val="0"/>
        <w:autoSpaceDN w:val="0"/>
        <w:adjustRightInd w:val="0"/>
        <w:spacing w:after="0" w:line="300" w:lineRule="exact"/>
        <w:jc w:val="both"/>
        <w:rPr>
          <w:rFonts w:eastAsia="Calibri"/>
          <w:color w:val="000000"/>
        </w:rPr>
      </w:pPr>
    </w:p>
    <w:p w:rsidR="00256B0A" w:rsidRPr="0031488C" w:rsidRDefault="00256B0A" w:rsidP="00256B0A">
      <w:pPr>
        <w:autoSpaceDE w:val="0"/>
        <w:autoSpaceDN w:val="0"/>
        <w:adjustRightInd w:val="0"/>
        <w:spacing w:after="0" w:line="300" w:lineRule="exact"/>
        <w:jc w:val="both"/>
        <w:rPr>
          <w:rFonts w:eastAsia="Calibri"/>
          <w:color w:val="000000"/>
        </w:rPr>
      </w:pPr>
      <w:r w:rsidRPr="0031488C">
        <w:rPr>
          <w:rFonts w:eastAsia="Calibri"/>
          <w:color w:val="000000"/>
        </w:rPr>
        <w:t>A keletkezett hulladékokat, fajtánként elkülönítve, a célnak megfelelő tárolóedényekben gyűjtik és engedéllyel rendelkező szervezetek számára adják tovább.</w:t>
      </w:r>
    </w:p>
    <w:p w:rsidR="00256B0A" w:rsidRPr="0031488C" w:rsidRDefault="00256B0A" w:rsidP="00256B0A">
      <w:pPr>
        <w:spacing w:after="0" w:line="300" w:lineRule="exact"/>
        <w:jc w:val="both"/>
        <w:rPr>
          <w:rFonts w:eastAsia="Calibri"/>
          <w:b/>
          <w:bCs/>
          <w:caps/>
        </w:rPr>
      </w:pPr>
      <w:r w:rsidRPr="0031488C">
        <w:rPr>
          <w:rFonts w:eastAsia="Calibri"/>
          <w:snapToGrid w:val="0"/>
        </w:rPr>
        <w:t>A bányászati tevékenység végzése során a keletkező nem veszélyes és veszélyes hulladékok jogszabályi követelményeknek megfelelő gyűjtése, illetve a hulladékok további kezelésének (hasznosítás, ártalmatlanítás) megoldása esetén jelentős környezeti hatás hulladékgazdálkodási szempontból továbbra sem feltételezhető, ezért a tevékenységgel kapcsolatban hulladékgazdálkodási szempontból kizáró ok nem áll fenn.</w:t>
      </w:r>
    </w:p>
    <w:p w:rsidR="00492AEF" w:rsidRDefault="00492AEF" w:rsidP="00492AEF">
      <w:pPr>
        <w:pStyle w:val="Szvegtrzs"/>
        <w:spacing w:line="300" w:lineRule="exact"/>
        <w:rPr>
          <w:rFonts w:ascii="Arial" w:hAnsi="Arial" w:cs="Arial"/>
          <w:b/>
          <w:sz w:val="20"/>
        </w:rPr>
      </w:pPr>
    </w:p>
    <w:p w:rsidR="00492AEF" w:rsidRPr="00FE42EA" w:rsidRDefault="00492AEF" w:rsidP="00492AEF">
      <w:pPr>
        <w:spacing w:after="0" w:line="300" w:lineRule="exact"/>
        <w:jc w:val="both"/>
      </w:pPr>
      <w:r w:rsidRPr="00FE42EA">
        <w:t>A Járási Hivatal hulladékgazdálkodási megállapításait</w:t>
      </w:r>
      <w:r w:rsidR="002C7D7D">
        <w:t xml:space="preserve"> a Ht., </w:t>
      </w:r>
      <w:r w:rsidRPr="00FE42EA">
        <w:t xml:space="preserve">a </w:t>
      </w:r>
      <w:r w:rsidRPr="00FE42EA">
        <w:rPr>
          <w:bCs/>
        </w:rPr>
        <w:t>309/2014. (XII. 11.) Korm. rendelet</w:t>
      </w:r>
      <w:r w:rsidRPr="00FE42EA">
        <w:t xml:space="preserve">, </w:t>
      </w:r>
      <w:r w:rsidR="002C7D7D">
        <w:t xml:space="preserve">a </w:t>
      </w:r>
      <w:r w:rsidRPr="00FE42EA">
        <w:t>72</w:t>
      </w:r>
      <w:r w:rsidR="002C7D7D">
        <w:t xml:space="preserve">/2013. (VIII. 27.) VM rendelet, a </w:t>
      </w:r>
      <w:r w:rsidRPr="00FE42EA">
        <w:t xml:space="preserve">225/2015. (VIII. 7.) Korm. rendelet, </w:t>
      </w:r>
      <w:r w:rsidR="002C7D7D">
        <w:t xml:space="preserve">és a </w:t>
      </w:r>
      <w:r w:rsidRPr="00FE42EA">
        <w:t>246/2014. (IX. 29.) Korm. rendelet alapján tette.</w:t>
      </w:r>
    </w:p>
    <w:p w:rsidR="00492AEF" w:rsidRPr="00FE42EA" w:rsidRDefault="00492AEF" w:rsidP="00492AEF">
      <w:pPr>
        <w:spacing w:after="0" w:line="300" w:lineRule="exact"/>
        <w:jc w:val="both"/>
        <w:rPr>
          <w:u w:val="single"/>
        </w:rPr>
      </w:pPr>
    </w:p>
    <w:p w:rsidR="00492AEF" w:rsidRPr="00FE42EA" w:rsidRDefault="00492AEF" w:rsidP="00492AEF">
      <w:pPr>
        <w:spacing w:after="0" w:line="300" w:lineRule="exact"/>
        <w:jc w:val="both"/>
      </w:pPr>
      <w:r w:rsidRPr="00FE42EA">
        <w:rPr>
          <w:u w:val="single"/>
        </w:rPr>
        <w:t>Levegőtisztaság-védelmi szempontból:</w:t>
      </w:r>
    </w:p>
    <w:p w:rsidR="00492AEF"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A benyújtott Dokumentációban részletesen bemutatásra kerül a tevékenység, valamint annak hatása a környezet levegőminőségi állapotára. A tevékenység egyes munkafolyamatai során (kitermelés, osztályozás, deponálás, rakodás, szállítás) diffúz levegőterheléssel </w:t>
      </w:r>
      <w:r>
        <w:t xml:space="preserve">lehet </w:t>
      </w:r>
      <w:r w:rsidRPr="00FE42EA">
        <w:t xml:space="preserve">számolni. </w:t>
      </w:r>
    </w:p>
    <w:p w:rsidR="00492AEF" w:rsidRDefault="00492AEF" w:rsidP="00492AEF">
      <w:pPr>
        <w:spacing w:after="0" w:line="300" w:lineRule="exact"/>
        <w:jc w:val="both"/>
      </w:pPr>
    </w:p>
    <w:p w:rsidR="00492AEF" w:rsidRPr="00FE42EA" w:rsidRDefault="00492AEF" w:rsidP="00492AEF">
      <w:pPr>
        <w:spacing w:after="0" w:line="300" w:lineRule="exact"/>
        <w:jc w:val="both"/>
        <w:rPr>
          <w:strike/>
        </w:rPr>
      </w:pPr>
      <w:r w:rsidRPr="00FE42EA">
        <w:t>A frissen deponált haszonanyag kiporzásának hatását jelentősen csökkenti, hogy a kitermelt anyag nedves állapotú</w:t>
      </w:r>
      <w:r>
        <w:t>.</w:t>
      </w:r>
      <w:r w:rsidRPr="00FE42EA">
        <w:t xml:space="preserve"> A száraz időszakokban a deponált anyag, illetve a kiszállítási/belső szállítási útvonalak locsolása </w:t>
      </w:r>
      <w:r>
        <w:t>szerepel a Dokumentációban</w:t>
      </w:r>
      <w:r w:rsidRPr="00FE42EA">
        <w:t xml:space="preserve"> a kiporzás hatásának csökkentése érdekében. </w:t>
      </w:r>
    </w:p>
    <w:p w:rsidR="00492AEF" w:rsidRPr="00FE42EA" w:rsidRDefault="00492AEF" w:rsidP="00492AEF">
      <w:pPr>
        <w:autoSpaceDE w:val="0"/>
        <w:autoSpaceDN w:val="0"/>
        <w:adjustRightInd w:val="0"/>
        <w:spacing w:after="0" w:line="300" w:lineRule="exact"/>
        <w:jc w:val="both"/>
      </w:pPr>
    </w:p>
    <w:p w:rsidR="00492AEF" w:rsidRPr="00FE42EA" w:rsidRDefault="00492AEF" w:rsidP="00492AEF">
      <w:pPr>
        <w:spacing w:after="0" w:line="300" w:lineRule="exact"/>
        <w:jc w:val="both"/>
      </w:pPr>
      <w:r w:rsidRPr="00FE42EA">
        <w:t>A munkagépek és berendezések, azok méreteire és mozgásukhoz szükséges térigényre tekintett</w:t>
      </w:r>
      <w:r>
        <w:t>el, maximum 15 méterre közelítenék</w:t>
      </w:r>
      <w:r w:rsidRPr="00FE42EA">
        <w:t xml:space="preserve"> meg a bányatelek határvonalát. A vizsgálati eredmények alapján a munkagépek kibocsátásaiból és a diffúz felületekről (termelés és letakarítás együttese esetén) eredő PM</w:t>
      </w:r>
      <w:r w:rsidRPr="00FE42EA">
        <w:rPr>
          <w:vertAlign w:val="subscript"/>
        </w:rPr>
        <w:t>10</w:t>
      </w:r>
      <w:r w:rsidRPr="00FE42EA">
        <w:t xml:space="preserve"> komponens esetében a bányatelek határán kialakuló immissziós koncentráció a vonatkozó határértékeket nem </w:t>
      </w:r>
      <w:r>
        <w:t>haladná meg</w:t>
      </w:r>
      <w:r w:rsidRPr="00FE42EA">
        <w:t>.</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A Dokumentációban bemutatott számítások alapján a bányászati tevékenység hatásterülete PM</w:t>
      </w:r>
      <w:r w:rsidRPr="00FE42EA">
        <w:rPr>
          <w:vertAlign w:val="subscript"/>
        </w:rPr>
        <w:t>10</w:t>
      </w:r>
      <w:r w:rsidRPr="00FE42EA">
        <w:t xml:space="preserve"> komponens esetében a tevékenység végzésének helyétől számított 35 méter sugarú körben állapítható meg.</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A szállítási útvonal a 013/02 – 01279/1-2 – Délegyháza 045 – 5202 sz. országúton keresztül vagy a 01265/1-2 – 5202 sz. országúton át tervezett. A tevékenység szállításigénye 20 könnyű tehergépkocsi, 50 szóló nehéz tehergépkocsi és 156 tehergépkocsi szerelvény naponta. A szállítási útvonal lakott területet nem érint.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A Dokumentációban bemutatott számítások alapján a szállításból eredő kibocsátások nem okoz</w:t>
      </w:r>
      <w:r>
        <w:t>ná</w:t>
      </w:r>
      <w:r w:rsidRPr="00FE42EA">
        <w:t xml:space="preserve">nak határérték túllépést, a járművek által felvert ülepedő por az útpadkától számított 6,6-15 méteren belül kiülepszik átlagos meteorológiai viszonyok között, szemcsemérettől függően. A letakarításból származó ülepedő por kiülepedési távolsága átlagos szélsebességnél, a szemcseméret függvényében a tevékenység végzésének helyétől számított 24-51 méter távolságban határozható meg.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lastRenderedPageBreak/>
        <w:t>A Dokumentáció alapján a tevékenység miatt kialakuló levegőterheltségi szint nem halad</w:t>
      </w:r>
      <w:r>
        <w:t>ná</w:t>
      </w:r>
      <w:r w:rsidRPr="00FE42EA">
        <w:t xml:space="preserve"> meg a vonatkozó egészségügyi határértékeket.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Fentiek alapján megállapítható, hogy a további kitermelés fenti előírások betartásával levegőtisztaság-védelmi szempontból nem kifogásolható.  </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rPr>
          <w:snapToGrid w:val="0"/>
        </w:rPr>
        <w:t xml:space="preserve">A </w:t>
      </w:r>
      <w:r w:rsidRPr="00FE42EA">
        <w:t>Járási Hivatal</w:t>
      </w:r>
      <w:r w:rsidRPr="00FE42EA">
        <w:rPr>
          <w:snapToGrid w:val="0"/>
        </w:rPr>
        <w:t xml:space="preserve"> </w:t>
      </w:r>
      <w:r w:rsidRPr="00FE42EA">
        <w:t xml:space="preserve">levegőtisztaság-védelmi </w:t>
      </w:r>
      <w:r w:rsidRPr="00FE42EA">
        <w:rPr>
          <w:snapToGrid w:val="0"/>
        </w:rPr>
        <w:t>szempontú megállapításait</w:t>
      </w:r>
      <w:r w:rsidRPr="00FE42EA">
        <w:t xml:space="preserve"> </w:t>
      </w:r>
      <w:r w:rsidRPr="00FE42EA">
        <w:rPr>
          <w:i/>
          <w:snapToGrid w:val="0"/>
        </w:rPr>
        <w:t xml:space="preserve">a </w:t>
      </w:r>
      <w:r w:rsidRPr="00FE42EA">
        <w:rPr>
          <w:i/>
        </w:rPr>
        <w:t xml:space="preserve">levegőterheltségi szint határértékeiről és a helyhez kötött légszennyező pontforrások kibocsátási határértékeiről </w:t>
      </w:r>
      <w:r w:rsidRPr="00FE42EA">
        <w:t xml:space="preserve">szóló 4/2011. (I. 14.) VM rendelet és </w:t>
      </w:r>
      <w:r w:rsidRPr="00FE42EA">
        <w:rPr>
          <w:i/>
        </w:rPr>
        <w:t xml:space="preserve">a levegő védelméről </w:t>
      </w:r>
      <w:r w:rsidRPr="00FE42EA">
        <w:t>szóló 306/2010. (XII. 23.) Korm. rendelet figyelembevételével tette.</w:t>
      </w:r>
    </w:p>
    <w:p w:rsidR="00492AEF" w:rsidRDefault="00492AEF" w:rsidP="00492AEF">
      <w:pPr>
        <w:spacing w:after="0" w:line="300" w:lineRule="exact"/>
        <w:jc w:val="both"/>
      </w:pPr>
    </w:p>
    <w:p w:rsidR="00492AEF" w:rsidRPr="00FE42EA" w:rsidRDefault="00492AEF" w:rsidP="00492AEF">
      <w:pPr>
        <w:spacing w:after="0" w:line="300" w:lineRule="exact"/>
        <w:jc w:val="both"/>
        <w:rPr>
          <w:u w:val="single"/>
        </w:rPr>
      </w:pPr>
      <w:r w:rsidRPr="00FE42EA">
        <w:rPr>
          <w:u w:val="single"/>
        </w:rPr>
        <w:t>Zaj- és rezgésvédelmi szempontból:</w:t>
      </w:r>
    </w:p>
    <w:p w:rsidR="00492AEF" w:rsidRDefault="00492AEF" w:rsidP="00492AEF">
      <w:pPr>
        <w:spacing w:after="0" w:line="300" w:lineRule="exact"/>
        <w:jc w:val="both"/>
      </w:pPr>
    </w:p>
    <w:p w:rsidR="00492AEF" w:rsidRPr="00FE42EA" w:rsidRDefault="00492AEF" w:rsidP="00492AEF">
      <w:pPr>
        <w:spacing w:after="0" w:line="300" w:lineRule="exact"/>
        <w:jc w:val="both"/>
      </w:pPr>
      <w:r w:rsidRPr="00FE42EA">
        <w:t>A Dokumentáció</w:t>
      </w:r>
      <w:r>
        <w:t xml:space="preserve"> és a Kiegészítés</w:t>
      </w:r>
      <w:r w:rsidRPr="00FE42EA">
        <w:t xml:space="preserve"> </w:t>
      </w:r>
      <w:r>
        <w:t xml:space="preserve">elbírálása során megállapítottam, hogy </w:t>
      </w:r>
      <w:r w:rsidRPr="00FE42EA">
        <w:t xml:space="preserve">a </w:t>
      </w:r>
      <w:r>
        <w:t xml:space="preserve">„Bugyi XIII – kavics” védnevű </w:t>
      </w:r>
      <w:r w:rsidRPr="00FE42EA">
        <w:t xml:space="preserve">bányaterület tervezett növelése esetén </w:t>
      </w:r>
      <w:r>
        <w:t>az Engedély zaj- és rezgésvédelmi szempontból tett megállapításai, illetve előírásai helytállóak, a bővítés jelentős terhelést e tekintetben nem jelent.</w:t>
      </w:r>
      <w:r w:rsidRPr="00FE42EA">
        <w:t xml:space="preserve"> </w:t>
      </w:r>
    </w:p>
    <w:p w:rsidR="00492AEF" w:rsidRDefault="00492AEF" w:rsidP="00492AEF">
      <w:pPr>
        <w:spacing w:after="0" w:line="300" w:lineRule="exact"/>
        <w:jc w:val="both"/>
      </w:pPr>
    </w:p>
    <w:p w:rsidR="00492AEF" w:rsidRPr="00274B6C" w:rsidRDefault="00492AEF" w:rsidP="00492AEF">
      <w:pPr>
        <w:spacing w:after="0" w:line="300" w:lineRule="exact"/>
        <w:jc w:val="both"/>
      </w:pPr>
      <w:r w:rsidRPr="00FE42EA">
        <w:t>Zaj- és rezgésvédelmi szempontból a tevékenység nem kifogásolható.</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rPr>
          <w:snapToGrid w:val="0"/>
        </w:rPr>
        <w:t xml:space="preserve">A </w:t>
      </w:r>
      <w:r w:rsidRPr="00FE42EA">
        <w:t>Járási Hivatal</w:t>
      </w:r>
      <w:r w:rsidRPr="00FE42EA">
        <w:rPr>
          <w:snapToGrid w:val="0"/>
        </w:rPr>
        <w:t xml:space="preserve"> </w:t>
      </w:r>
      <w:r w:rsidRPr="00FE42EA">
        <w:t>Zaj- és rezgésvédelmi szempontú megállapításait a</w:t>
      </w:r>
      <w:r w:rsidRPr="00FE42EA">
        <w:rPr>
          <w:i/>
        </w:rPr>
        <w:t xml:space="preserve"> környezeti zaj és rezgés elleni védelem egyes szabályairól </w:t>
      </w:r>
      <w:r w:rsidRPr="00FE42EA">
        <w:t>szóló</w:t>
      </w:r>
      <w:r w:rsidRPr="00FE42EA">
        <w:rPr>
          <w:i/>
        </w:rPr>
        <w:t xml:space="preserve"> </w:t>
      </w:r>
      <w:r w:rsidRPr="00FE42EA">
        <w:t>284/2007. (X. 29.) Korm. rendelet figyelembevételével tette.</w:t>
      </w:r>
    </w:p>
    <w:p w:rsidR="00492AEF" w:rsidRDefault="00492AEF" w:rsidP="00492AEF">
      <w:pPr>
        <w:spacing w:after="0" w:line="300" w:lineRule="exact"/>
        <w:jc w:val="both"/>
        <w:rPr>
          <w:b/>
        </w:rPr>
      </w:pPr>
    </w:p>
    <w:p w:rsidR="00492AEF" w:rsidRPr="00FE42EA" w:rsidRDefault="00492AEF" w:rsidP="002C7D7D">
      <w:pPr>
        <w:spacing w:after="0" w:line="300" w:lineRule="exact"/>
        <w:jc w:val="center"/>
        <w:rPr>
          <w:b/>
        </w:rPr>
      </w:pPr>
      <w:r w:rsidRPr="00FE42EA">
        <w:rPr>
          <w:b/>
        </w:rPr>
        <w:t>*</w:t>
      </w:r>
    </w:p>
    <w:p w:rsidR="00492AEF" w:rsidRDefault="00492AEF" w:rsidP="00492AEF">
      <w:pPr>
        <w:pStyle w:val="Szvegtrzs"/>
        <w:spacing w:line="300" w:lineRule="exact"/>
        <w:rPr>
          <w:rFonts w:ascii="Arial" w:hAnsi="Arial" w:cs="Arial"/>
          <w:sz w:val="20"/>
        </w:rPr>
      </w:pPr>
    </w:p>
    <w:p w:rsidR="00492AEF" w:rsidRPr="00FE42EA" w:rsidRDefault="00492AEF" w:rsidP="00492AEF">
      <w:pPr>
        <w:pStyle w:val="Szvegtrzs"/>
        <w:spacing w:line="300" w:lineRule="exact"/>
        <w:rPr>
          <w:rFonts w:ascii="Arial" w:hAnsi="Arial" w:cs="Arial"/>
          <w:bCs/>
          <w:sz w:val="20"/>
        </w:rPr>
      </w:pPr>
      <w:r w:rsidRPr="00FE42EA">
        <w:rPr>
          <w:rFonts w:ascii="Arial" w:hAnsi="Arial" w:cs="Arial"/>
          <w:sz w:val="20"/>
        </w:rPr>
        <w:t xml:space="preserve">A Járási Hivatal a </w:t>
      </w:r>
      <w:r w:rsidRPr="00FE42EA">
        <w:rPr>
          <w:rFonts w:ascii="Arial" w:hAnsi="Arial" w:cs="Arial"/>
          <w:bCs/>
          <w:sz w:val="20"/>
        </w:rPr>
        <w:t xml:space="preserve">71/2015. (III. 30.) Korm. rendelet </w:t>
      </w:r>
      <w:r w:rsidRPr="00FE42EA">
        <w:rPr>
          <w:rFonts w:ascii="Arial" w:hAnsi="Arial" w:cs="Arial"/>
          <w:sz w:val="20"/>
        </w:rPr>
        <w:t>28. § (1) bekezdése és 5. melléklet I. táblázata alapján vizsgált szakkérdésekre vonatkozóan az alábbi megállapításokat teszi</w:t>
      </w:r>
      <w:r w:rsidRPr="00FE42EA">
        <w:rPr>
          <w:rFonts w:ascii="Arial" w:hAnsi="Arial" w:cs="Arial"/>
          <w:bCs/>
          <w:sz w:val="20"/>
        </w:rPr>
        <w:t>:</w:t>
      </w:r>
    </w:p>
    <w:p w:rsidR="00492AEF" w:rsidRDefault="00492AEF" w:rsidP="00492AEF">
      <w:pPr>
        <w:pStyle w:val="Default"/>
        <w:spacing w:line="300" w:lineRule="exact"/>
        <w:jc w:val="both"/>
        <w:rPr>
          <w:color w:val="auto"/>
          <w:sz w:val="20"/>
          <w:szCs w:val="20"/>
          <w:u w:val="single"/>
        </w:rPr>
      </w:pPr>
    </w:p>
    <w:p w:rsidR="00492AEF" w:rsidRPr="00FE42EA" w:rsidRDefault="00492AEF" w:rsidP="00492AEF">
      <w:pPr>
        <w:spacing w:after="0" w:line="300" w:lineRule="exact"/>
        <w:jc w:val="both"/>
        <w:rPr>
          <w:u w:val="single"/>
        </w:rPr>
      </w:pPr>
      <w:r w:rsidRPr="00FE42EA">
        <w:rPr>
          <w:u w:val="single"/>
        </w:rPr>
        <w:t>Népegészségügyi szempontból:</w:t>
      </w:r>
    </w:p>
    <w:p w:rsidR="00492AEF" w:rsidRDefault="00492AEF" w:rsidP="00492AEF">
      <w:pPr>
        <w:spacing w:after="0" w:line="300" w:lineRule="exact"/>
        <w:jc w:val="both"/>
      </w:pPr>
    </w:p>
    <w:p w:rsidR="00492AEF" w:rsidRPr="00FE42EA" w:rsidRDefault="00492AEF" w:rsidP="00492AEF">
      <w:pPr>
        <w:spacing w:after="0" w:line="300" w:lineRule="exact"/>
        <w:jc w:val="both"/>
      </w:pPr>
      <w:r w:rsidRPr="00FE42EA">
        <w:t>A Járási Hivatal PE/KTF/7469-6/2018.</w:t>
      </w:r>
      <w:r w:rsidRPr="00FE42EA">
        <w:rPr>
          <w:lang w:eastAsia="hu-HU"/>
        </w:rPr>
        <w:t xml:space="preserve"> </w:t>
      </w:r>
      <w:r w:rsidRPr="00FE42EA">
        <w:t xml:space="preserve">számú megkeresésében a </w:t>
      </w:r>
      <w:r w:rsidRPr="00FE42EA">
        <w:rPr>
          <w:spacing w:val="-3"/>
        </w:rPr>
        <w:t xml:space="preserve">71/2015. (III. 30.) Korm. rendelet 28. § (1) bekezdése és 5. melléklet I. táblázat 3. pontjában megjelölt </w:t>
      </w:r>
      <w:r w:rsidRPr="00FE42EA">
        <w:t>–</w:t>
      </w:r>
      <w:r w:rsidRPr="00FE42EA">
        <w:rPr>
          <w:spacing w:val="-3"/>
        </w:rPr>
        <w:t xml:space="preserve"> </w:t>
      </w:r>
      <w:r w:rsidRPr="00FE42EA">
        <w:t xml:space="preserve">a környezet- és település-egészségügyre, az egészségkárosító kockázatok és esetleges hatások felmérésére, a felszín alatti vizek minőségét, egészségkárosítás nélküli fogyaszthatóságát, felhasználhatóságát befolyásoló körülmények, tényezők vizsgálatára, lakott területtől (lakóépülettől) számított védőtávolságok véleményezésére, a talajjal, a szennyvizekkel, veszélyes hulladékokkal kapcsolatos közegészségügyi követelmények érvényesítésére, az emberi használatra szolgáló felszíni vizek védelmére kiterjedő – </w:t>
      </w:r>
      <w:r w:rsidRPr="00FE42EA">
        <w:rPr>
          <w:spacing w:val="-3"/>
        </w:rPr>
        <w:t xml:space="preserve">szakkérdés tekintetében </w:t>
      </w:r>
      <w:r w:rsidRPr="00FE42EA">
        <w:t>szakvéleményt kért Budapest Főváros Kormányhivatala Népegészségügyi Főosztályától (a továbbiakban: Népegészségügyi Főosztály). A Népegészségügyi Főosztály BP/PNEF-TKI/00920-3/2018. számú levelében megadta tájékoztatását, melyet a Járási Hivatal döntése kiadásánál figyelembe vett.</w:t>
      </w:r>
    </w:p>
    <w:p w:rsidR="001D2E66" w:rsidRDefault="001D2E66" w:rsidP="00492AEF">
      <w:pPr>
        <w:spacing w:after="0" w:line="300" w:lineRule="exact"/>
        <w:jc w:val="both"/>
      </w:pPr>
    </w:p>
    <w:p w:rsidR="00492AEF" w:rsidRPr="00FE42EA" w:rsidRDefault="00492AEF" w:rsidP="00492AEF">
      <w:pPr>
        <w:spacing w:after="0" w:line="300" w:lineRule="exact"/>
        <w:jc w:val="both"/>
      </w:pPr>
      <w:r w:rsidRPr="00FE42EA">
        <w:t xml:space="preserve">A </w:t>
      </w:r>
      <w:r w:rsidRPr="00FE42EA">
        <w:rPr>
          <w:b/>
        </w:rPr>
        <w:t>Népegészségügyi Főosztály</w:t>
      </w:r>
      <w:r w:rsidRPr="00FE42EA">
        <w:t xml:space="preserve"> BP/PNEF-TKI/00920-3/2018. számú szakvéleményében az alábbiakat állapította meg:</w:t>
      </w:r>
    </w:p>
    <w:p w:rsidR="00492AEF" w:rsidRPr="00FE42EA" w:rsidRDefault="00492AEF" w:rsidP="00492AEF">
      <w:pPr>
        <w:spacing w:after="0" w:line="300" w:lineRule="exact"/>
        <w:jc w:val="both"/>
        <w:rPr>
          <w:i/>
        </w:rPr>
      </w:pPr>
      <w:r w:rsidRPr="00FE42EA">
        <w:rPr>
          <w:i/>
        </w:rPr>
        <w:t>„(…) A benyújtott dokumentációban foglaltak alapján megállapítottam továbbá, hogy a Bugyi XIII. kavicsbánya működésére vonatkozó környezetvédelmi engedély módosítása jelentős környezet-egészségügyi terheléssel nem jár, szignifikáns humán-egészségügyi kockázatnövelő hatással nem kell számolni. A vizsgált szakkérdések tekintetében a környezetvédelmi engedély módosításának jogszabályi akadálya nincs. (…)”</w:t>
      </w:r>
    </w:p>
    <w:p w:rsidR="00492AEF" w:rsidRPr="00FE42EA" w:rsidRDefault="00492AEF" w:rsidP="00492AEF">
      <w:pPr>
        <w:spacing w:after="0" w:line="300" w:lineRule="exact"/>
        <w:jc w:val="both"/>
      </w:pPr>
    </w:p>
    <w:p w:rsidR="00492AEF" w:rsidRPr="00FE42EA" w:rsidRDefault="00492AEF" w:rsidP="00492AEF">
      <w:pPr>
        <w:pStyle w:val="Default"/>
        <w:spacing w:line="300" w:lineRule="exact"/>
        <w:jc w:val="both"/>
        <w:rPr>
          <w:color w:val="auto"/>
          <w:sz w:val="20"/>
          <w:szCs w:val="20"/>
          <w:u w:val="single"/>
        </w:rPr>
      </w:pPr>
      <w:r w:rsidRPr="00FE42EA">
        <w:rPr>
          <w:color w:val="auto"/>
          <w:sz w:val="20"/>
          <w:szCs w:val="20"/>
          <w:u w:val="single"/>
        </w:rPr>
        <w:lastRenderedPageBreak/>
        <w:t>Kulturális örökség védelmi szempontból:</w:t>
      </w:r>
    </w:p>
    <w:p w:rsidR="00492AEF" w:rsidRDefault="00492AEF" w:rsidP="00492AEF">
      <w:pPr>
        <w:spacing w:after="0" w:line="300" w:lineRule="exact"/>
        <w:jc w:val="both"/>
      </w:pPr>
    </w:p>
    <w:p w:rsidR="00492AEF" w:rsidRPr="00FE42EA" w:rsidRDefault="00492AEF" w:rsidP="00492AEF">
      <w:pPr>
        <w:spacing w:after="0" w:line="300" w:lineRule="exact"/>
        <w:jc w:val="both"/>
      </w:pPr>
      <w:r w:rsidRPr="00FE42EA">
        <w:t>A Járási Hivatal PE/KTF/7469-12/2018.</w:t>
      </w:r>
      <w:r w:rsidRPr="00FE42EA">
        <w:rPr>
          <w:lang w:eastAsia="hu-HU"/>
        </w:rPr>
        <w:t xml:space="preserve"> számú megkeresésében a</w:t>
      </w:r>
      <w:r w:rsidRPr="00FE42EA">
        <w:t xml:space="preserve"> </w:t>
      </w:r>
      <w:r w:rsidRPr="00FE42EA">
        <w:rPr>
          <w:bCs/>
        </w:rPr>
        <w:t xml:space="preserve">71/2015. (III. 30.) </w:t>
      </w:r>
      <w:r w:rsidRPr="00FE42EA">
        <w:t>Korm. rendelet 28. § (1) bekezdése és 5. melléklet I. táblázat 4. pontjában megjelölt – a kulturális örökség (nyilvántartott műemléki értékek, műemlékek, műemléki területek védelme, nyilvántartott régészeti lelőhelyek, védetté nyilvánított régészeti lelőhelyek, régészeti védőövezetek) védelmére vonatkozó – szakkérdés tekintetében szakvéleményt kért a</w:t>
      </w:r>
      <w:r>
        <w:t xml:space="preserve"> Kormányhivatal Érdi</w:t>
      </w:r>
      <w:r w:rsidRPr="00FE42EA">
        <w:t xml:space="preserve"> </w:t>
      </w:r>
      <w:r w:rsidRPr="00FE42EA">
        <w:rPr>
          <w:spacing w:val="-3"/>
        </w:rPr>
        <w:t>Járási Hivatal</w:t>
      </w:r>
      <w:r>
        <w:rPr>
          <w:spacing w:val="-3"/>
        </w:rPr>
        <w:t>ának</w:t>
      </w:r>
      <w:r w:rsidRPr="00FE42EA">
        <w:rPr>
          <w:spacing w:val="-3"/>
        </w:rPr>
        <w:t xml:space="preserve"> Építésügyi és Örökségvédelmi Osztályától (a továbbiakban: Örökségvédelmi Osztály). Az Örökségvédelmi Osztály </w:t>
      </w:r>
      <w:r w:rsidRPr="00FE42EA">
        <w:t>PE-06/OR/654-2/2018. számú levelében megadta tájékoztatását, melyet a Járási Hivatal döntése kiadásánál figyelembe vett.</w:t>
      </w:r>
    </w:p>
    <w:p w:rsidR="00492AEF" w:rsidRPr="00FE42EA" w:rsidRDefault="00492AEF" w:rsidP="00492AEF">
      <w:pPr>
        <w:spacing w:after="0" w:line="300" w:lineRule="exact"/>
        <w:jc w:val="both"/>
      </w:pPr>
    </w:p>
    <w:p w:rsidR="00492AEF" w:rsidRPr="00FE42EA" w:rsidRDefault="00492AEF" w:rsidP="00492AEF">
      <w:pPr>
        <w:spacing w:after="0" w:line="300" w:lineRule="exact"/>
        <w:jc w:val="both"/>
      </w:pPr>
      <w:r w:rsidRPr="00FE42EA">
        <w:t xml:space="preserve">Az </w:t>
      </w:r>
      <w:r w:rsidRPr="00FE42EA">
        <w:rPr>
          <w:b/>
          <w:spacing w:val="-3"/>
        </w:rPr>
        <w:t>Örökségvédelmi Osztály</w:t>
      </w:r>
      <w:r w:rsidRPr="00FE42EA">
        <w:rPr>
          <w:spacing w:val="-3"/>
        </w:rPr>
        <w:t xml:space="preserve"> </w:t>
      </w:r>
      <w:r w:rsidRPr="00FE42EA">
        <w:t>PE-06/OR/654-2/2086. számú szakvéleményében az alábbiakat állapította meg:</w:t>
      </w:r>
    </w:p>
    <w:p w:rsidR="00492AEF" w:rsidRPr="00274B6C" w:rsidRDefault="00492AEF" w:rsidP="00492AEF">
      <w:pPr>
        <w:spacing w:after="0" w:line="300" w:lineRule="exact"/>
        <w:jc w:val="both"/>
        <w:rPr>
          <w:rFonts w:eastAsia="Times New Roman"/>
          <w:i/>
          <w:lang w:eastAsia="hu-HU"/>
        </w:rPr>
      </w:pPr>
      <w:r w:rsidRPr="00FE42EA">
        <w:rPr>
          <w:i/>
        </w:rPr>
        <w:t>„(…)</w:t>
      </w:r>
      <w:r>
        <w:rPr>
          <w:i/>
        </w:rPr>
        <w:t xml:space="preserve"> </w:t>
      </w:r>
      <w:r w:rsidRPr="00FE42EA">
        <w:rPr>
          <w:rFonts w:eastAsia="Times New Roman"/>
          <w:i/>
          <w:lang w:eastAsia="hu-HU"/>
        </w:rPr>
        <w:t xml:space="preserve">A kérelem és mellékletei áttekintése során megállapítottam, hogy a közhiteles nyilvántartás adatai alapján </w:t>
      </w:r>
      <w:r w:rsidRPr="00FE42EA">
        <w:rPr>
          <w:rFonts w:eastAsia="Times New Roman"/>
          <w:b/>
          <w:i/>
          <w:lang w:eastAsia="hu-HU"/>
        </w:rPr>
        <w:t xml:space="preserve">a létesítéssel érintett területen műemlék, nyilvántartott régészeti lelőhely nem található, ezért a tárgyi kérelem örökségvédelmi szempontból kikötés nélkül engedélyezhető. </w:t>
      </w:r>
    </w:p>
    <w:p w:rsidR="00492AEF" w:rsidRPr="00FE42EA" w:rsidRDefault="00492AEF" w:rsidP="00492AEF">
      <w:pPr>
        <w:spacing w:after="0" w:line="300" w:lineRule="exact"/>
        <w:jc w:val="both"/>
        <w:rPr>
          <w:rFonts w:eastAsia="Times New Roman"/>
          <w:i/>
          <w:lang w:eastAsia="hu-HU"/>
        </w:rPr>
      </w:pPr>
      <w:r w:rsidRPr="00FE42EA">
        <w:rPr>
          <w:rFonts w:eastAsia="Times New Roman"/>
          <w:i/>
          <w:lang w:eastAsia="hu-HU"/>
        </w:rPr>
        <w:t xml:space="preserve">Amennyiben a földmunkák során váratlan régészeti lelet vagy emlék, lelet vagy annak tűnő tárgy kerül elő, a </w:t>
      </w:r>
      <w:r w:rsidRPr="00FE42EA">
        <w:rPr>
          <w:rFonts w:eastAsia="Times New Roman"/>
          <w:i/>
          <w:iCs/>
          <w:lang w:eastAsia="hu-HU"/>
        </w:rPr>
        <w:t xml:space="preserve">kulturális örökség védelméről </w:t>
      </w:r>
      <w:r w:rsidRPr="00FE42EA">
        <w:rPr>
          <w:rFonts w:eastAsia="Times New Roman"/>
          <w:i/>
          <w:lang w:eastAsia="hu-HU"/>
        </w:rPr>
        <w:t>szóló, többször módosított 2001. évi LXIV. törvény 24. §-ban foglaltak szerint kell eljárni. (…)</w:t>
      </w:r>
      <w:r w:rsidRPr="00FE42EA">
        <w:rPr>
          <w:i/>
        </w:rPr>
        <w:t xml:space="preserve">” </w:t>
      </w:r>
    </w:p>
    <w:p w:rsidR="00492AEF" w:rsidRPr="00FE42EA" w:rsidRDefault="00492AEF" w:rsidP="00492AEF">
      <w:pPr>
        <w:spacing w:after="0" w:line="300" w:lineRule="exact"/>
        <w:jc w:val="both"/>
      </w:pPr>
    </w:p>
    <w:p w:rsidR="00492AEF" w:rsidRPr="00FE42EA" w:rsidRDefault="00492AEF" w:rsidP="00492AEF">
      <w:pPr>
        <w:pStyle w:val="Default"/>
        <w:spacing w:line="300" w:lineRule="exact"/>
        <w:jc w:val="both"/>
        <w:rPr>
          <w:color w:val="auto"/>
          <w:sz w:val="20"/>
          <w:szCs w:val="20"/>
          <w:u w:val="single"/>
        </w:rPr>
      </w:pPr>
      <w:r w:rsidRPr="00FE42EA">
        <w:rPr>
          <w:color w:val="auto"/>
          <w:sz w:val="20"/>
          <w:szCs w:val="20"/>
          <w:u w:val="single"/>
        </w:rPr>
        <w:t>Termőföld-minőség védelmi szempontból:</w:t>
      </w:r>
    </w:p>
    <w:p w:rsidR="00492AEF" w:rsidRDefault="00492AEF" w:rsidP="00492AEF">
      <w:pPr>
        <w:spacing w:after="0" w:line="300" w:lineRule="exact"/>
        <w:ind w:right="-57"/>
        <w:jc w:val="both"/>
      </w:pPr>
    </w:p>
    <w:p w:rsidR="00492AEF" w:rsidRPr="00FE42EA" w:rsidRDefault="00492AEF" w:rsidP="00492AEF">
      <w:pPr>
        <w:spacing w:after="0" w:line="300" w:lineRule="exact"/>
        <w:ind w:right="-57"/>
        <w:jc w:val="both"/>
      </w:pPr>
      <w:r w:rsidRPr="00FE42EA">
        <w:t xml:space="preserve">A Járási Hivatal PE/KTF/7469-11/2018. számú megkeresésében a </w:t>
      </w:r>
      <w:r w:rsidRPr="00FE42EA">
        <w:rPr>
          <w:spacing w:val="-3"/>
        </w:rPr>
        <w:t xml:space="preserve">71/2015. (III. 30.) Korm. rendelet 28. § (1) bekezdése és 5. melléklet I. táblázat 5. pontjában megjelölt </w:t>
      </w:r>
      <w:r w:rsidRPr="00FE42EA">
        <w:t>– a termőföld védelmére vonatkozó – szakkérdés tekintetében szakvéleményt kért a Kormányhivatal</w:t>
      </w:r>
      <w:r w:rsidRPr="00FE42EA">
        <w:rPr>
          <w:b/>
        </w:rPr>
        <w:t xml:space="preserve"> </w:t>
      </w:r>
      <w:r w:rsidRPr="00FE42EA">
        <w:t>Élelmiszerlánc-biztonsági, Növény- és Talajvédelmi Főosztály, Növény- és Talajvédelmi Osztálytól (a továbbiakban: Növény- és Talajvédelmi Osztály). A Növény- és Talajvédelmi Osztály</w:t>
      </w:r>
      <w:r w:rsidRPr="00FE42EA">
        <w:rPr>
          <w:spacing w:val="-3"/>
        </w:rPr>
        <w:t xml:space="preserve"> </w:t>
      </w:r>
      <w:r w:rsidRPr="00FE42EA">
        <w:rPr>
          <w:rFonts w:eastAsia="Times New Roman"/>
          <w:lang w:eastAsia="hu-HU"/>
        </w:rPr>
        <w:t>PE-06/TV/00364-2/2018</w:t>
      </w:r>
      <w:r w:rsidRPr="00FE42EA">
        <w:rPr>
          <w:rFonts w:eastAsia="Times New Roman"/>
          <w:b/>
          <w:lang w:eastAsia="hu-HU"/>
        </w:rPr>
        <w:t xml:space="preserve">. </w:t>
      </w:r>
      <w:r w:rsidRPr="00FE42EA">
        <w:t>számú levelében megadta tájékoztatását, melyet a Járási Hivatal döntése kiadásánál figyelembe vett.</w:t>
      </w:r>
    </w:p>
    <w:p w:rsidR="00492AEF" w:rsidRDefault="00492AEF" w:rsidP="00492AEF">
      <w:pPr>
        <w:spacing w:after="0" w:line="300" w:lineRule="exact"/>
        <w:jc w:val="both"/>
      </w:pPr>
    </w:p>
    <w:p w:rsidR="00492AEF" w:rsidRDefault="00492AEF" w:rsidP="00492AEF">
      <w:pPr>
        <w:spacing w:after="0" w:line="300" w:lineRule="exact"/>
        <w:jc w:val="both"/>
      </w:pPr>
      <w:r w:rsidRPr="00FE42EA">
        <w:t xml:space="preserve">A </w:t>
      </w:r>
      <w:r w:rsidRPr="00FE42EA">
        <w:rPr>
          <w:b/>
        </w:rPr>
        <w:t>Növény- és Talajvédelmi Osztály</w:t>
      </w:r>
      <w:r w:rsidRPr="00FE42EA">
        <w:rPr>
          <w:spacing w:val="-3"/>
        </w:rPr>
        <w:t xml:space="preserve"> </w:t>
      </w:r>
      <w:r w:rsidRPr="00FE42EA">
        <w:rPr>
          <w:rFonts w:eastAsia="Times New Roman"/>
          <w:lang w:eastAsia="hu-HU"/>
        </w:rPr>
        <w:t>PE-06/TV/00364-2/2018</w:t>
      </w:r>
      <w:r w:rsidRPr="00FE42EA">
        <w:rPr>
          <w:rFonts w:eastAsia="Times New Roman"/>
          <w:b/>
          <w:lang w:eastAsia="hu-HU"/>
        </w:rPr>
        <w:t xml:space="preserve">. </w:t>
      </w:r>
      <w:r w:rsidRPr="00FE42EA">
        <w:t>számú szakvéleményében az alábbiakat állapította meg:</w:t>
      </w:r>
    </w:p>
    <w:p w:rsidR="00492AEF" w:rsidRPr="00FE42EA" w:rsidRDefault="00492AEF" w:rsidP="00492AEF">
      <w:pPr>
        <w:pStyle w:val="Nincstrkz"/>
        <w:numPr>
          <w:ilvl w:val="0"/>
          <w:numId w:val="35"/>
        </w:numPr>
        <w:rPr>
          <w:i/>
        </w:rPr>
      </w:pPr>
      <w:r w:rsidRPr="00FE42EA">
        <w:rPr>
          <w:i/>
        </w:rPr>
        <w:t>„(…) Bányászati tevékenység megkezdése előtt kezdeményezni kell az illetékes földvédelmi hatóságnál mezőgazdasági művelési ágban nyilvántartott területek végleges más célú hasznosítását</w:t>
      </w:r>
    </w:p>
    <w:p w:rsidR="00492AEF" w:rsidRPr="00FE42EA" w:rsidRDefault="00492AEF" w:rsidP="00492AEF">
      <w:pPr>
        <w:pStyle w:val="Nincstrkz"/>
        <w:numPr>
          <w:ilvl w:val="0"/>
          <w:numId w:val="35"/>
        </w:numPr>
        <w:rPr>
          <w:i/>
        </w:rPr>
      </w:pPr>
      <w:r w:rsidRPr="00FE42EA">
        <w:rPr>
          <w:i/>
        </w:rPr>
        <w:t xml:space="preserve">A végleges más célú hasznosítás engedélyezési eljárása során a talajvédelmi szakkérdés kiadásához a 90/2008. (VII. 8.) FVM rendelet 2. sz melléklet 2.4.1. pontja szerinti talajvédelmi terv benyújtása szükséges. </w:t>
      </w:r>
    </w:p>
    <w:p w:rsidR="00492AEF" w:rsidRPr="00FE42EA" w:rsidRDefault="00492AEF" w:rsidP="00492AEF">
      <w:pPr>
        <w:pStyle w:val="Nincstrkz"/>
        <w:numPr>
          <w:ilvl w:val="0"/>
          <w:numId w:val="35"/>
        </w:numPr>
        <w:rPr>
          <w:i/>
        </w:rPr>
      </w:pPr>
      <w:r w:rsidRPr="00FE42EA">
        <w:rPr>
          <w:i/>
        </w:rPr>
        <w:t xml:space="preserve">A bányászati tevékenység engedélyezési eljárása során készülő dokumentáció elbírálásra való benyújtásakor Osztályunknak meg kell küldeni a 90/2008. (VII. 8.) FVM rendelet 2. sz melléklet 2.4.2. pontja szerinti humuszgazdálkodási tervet. </w:t>
      </w:r>
    </w:p>
    <w:p w:rsidR="00492AEF" w:rsidRPr="00FE42EA" w:rsidRDefault="00492AEF" w:rsidP="00492AEF">
      <w:pPr>
        <w:pStyle w:val="Nincstrkz"/>
        <w:numPr>
          <w:ilvl w:val="0"/>
          <w:numId w:val="35"/>
        </w:numPr>
        <w:rPr>
          <w:i/>
        </w:rPr>
      </w:pPr>
      <w:r w:rsidRPr="00FE42EA">
        <w:rPr>
          <w:i/>
        </w:rPr>
        <w:t>Az engedélyezési dokumentációnak összhangban kell lennie a humuszgazdálkodási tervvel, részletesen tartalmaznia kell a humuszos feltalaj letermelésével, felhasználásával és deponálásával kapcsolatos adatokat.</w:t>
      </w:r>
    </w:p>
    <w:p w:rsidR="00492AEF" w:rsidRPr="00FE42EA" w:rsidRDefault="00492AEF" w:rsidP="00492AEF">
      <w:pPr>
        <w:pStyle w:val="Nincstrkz"/>
        <w:numPr>
          <w:ilvl w:val="0"/>
          <w:numId w:val="35"/>
        </w:numPr>
        <w:ind w:left="714" w:hanging="357"/>
        <w:rPr>
          <w:i/>
        </w:rPr>
      </w:pPr>
      <w:r w:rsidRPr="00FE42EA">
        <w:rPr>
          <w:i/>
        </w:rPr>
        <w:t>A környező mezőgazdasági területek zavartalan művelhetőségét biztosítani kell, porszennyezésének elkerülése végett a bányaterület megközelítése és a kavics szállítása során lehetőség szerint burkolt felületű utakat kell használni; a földutakat a száraz tavaszi-nyári időszakokban rendszeresen öntözni kell. (…)”</w:t>
      </w:r>
    </w:p>
    <w:p w:rsidR="00492AEF" w:rsidRPr="00FE42EA" w:rsidRDefault="00492AEF" w:rsidP="00492AEF">
      <w:pPr>
        <w:pStyle w:val="Nincstrkz"/>
        <w:ind w:left="714"/>
        <w:rPr>
          <w:i/>
        </w:rPr>
      </w:pPr>
    </w:p>
    <w:p w:rsidR="00492AEF" w:rsidRPr="00FE42EA" w:rsidRDefault="00492AEF" w:rsidP="00492AEF">
      <w:pPr>
        <w:spacing w:after="0" w:line="300" w:lineRule="exact"/>
        <w:jc w:val="both"/>
        <w:rPr>
          <w:bCs/>
          <w:u w:val="single"/>
        </w:rPr>
      </w:pPr>
      <w:r w:rsidRPr="00FE42EA">
        <w:rPr>
          <w:bCs/>
          <w:u w:val="single"/>
        </w:rPr>
        <w:t>A termőföld mennyiségi védelme szempontjából:</w:t>
      </w:r>
    </w:p>
    <w:p w:rsidR="00492AEF" w:rsidRDefault="00492AEF" w:rsidP="00492AEF">
      <w:pPr>
        <w:pStyle w:val="Default"/>
        <w:spacing w:line="300" w:lineRule="exact"/>
        <w:jc w:val="both"/>
        <w:rPr>
          <w:color w:val="auto"/>
          <w:sz w:val="20"/>
          <w:szCs w:val="20"/>
        </w:rPr>
      </w:pPr>
    </w:p>
    <w:p w:rsidR="00492AEF" w:rsidRPr="00FE42EA" w:rsidRDefault="00492AEF" w:rsidP="00492AEF">
      <w:pPr>
        <w:pStyle w:val="Default"/>
        <w:spacing w:line="300" w:lineRule="exact"/>
        <w:jc w:val="both"/>
        <w:rPr>
          <w:color w:val="auto"/>
          <w:sz w:val="20"/>
          <w:szCs w:val="20"/>
        </w:rPr>
      </w:pPr>
      <w:r w:rsidRPr="00FE42EA">
        <w:rPr>
          <w:color w:val="auto"/>
          <w:sz w:val="20"/>
          <w:szCs w:val="20"/>
        </w:rPr>
        <w:lastRenderedPageBreak/>
        <w:t xml:space="preserve">A Járási Hivatal a </w:t>
      </w:r>
      <w:r w:rsidRPr="00FE42EA">
        <w:rPr>
          <w:sz w:val="20"/>
          <w:szCs w:val="20"/>
        </w:rPr>
        <w:t>PE-06/KTF/7469-10/2018.</w:t>
      </w:r>
      <w:r w:rsidRPr="00FE42EA">
        <w:rPr>
          <w:b/>
          <w:sz w:val="20"/>
          <w:szCs w:val="20"/>
        </w:rPr>
        <w:t xml:space="preserve"> </w:t>
      </w:r>
      <w:r w:rsidRPr="00FE42EA">
        <w:rPr>
          <w:color w:val="auto"/>
          <w:sz w:val="20"/>
          <w:szCs w:val="20"/>
        </w:rPr>
        <w:t xml:space="preserve">számú megkeresésében a </w:t>
      </w:r>
      <w:r w:rsidRPr="00FE42EA">
        <w:rPr>
          <w:bCs/>
          <w:color w:val="auto"/>
          <w:sz w:val="20"/>
          <w:szCs w:val="20"/>
        </w:rPr>
        <w:t xml:space="preserve">71/2015. (III. 30.) </w:t>
      </w:r>
      <w:r w:rsidRPr="00FE42EA">
        <w:rPr>
          <w:color w:val="auto"/>
          <w:sz w:val="20"/>
          <w:szCs w:val="20"/>
        </w:rPr>
        <w:t xml:space="preserve">Korm. rendelet 28. § (1) bekezdése és 5. melléklet I. táblázat 7. pontjában megjelölt – a termőföld mennyiségi védelmére vonatkozó – szakkérdés tekintetében szakvéleményt kért a </w:t>
      </w:r>
      <w:r>
        <w:rPr>
          <w:color w:val="auto"/>
          <w:sz w:val="20"/>
          <w:szCs w:val="20"/>
        </w:rPr>
        <w:t>Földhivataltól</w:t>
      </w:r>
      <w:r w:rsidRPr="00FE42EA">
        <w:rPr>
          <w:color w:val="auto"/>
          <w:sz w:val="20"/>
          <w:szCs w:val="20"/>
        </w:rPr>
        <w:t>.</w:t>
      </w:r>
      <w:r w:rsidRPr="00FE42EA">
        <w:rPr>
          <w:color w:val="auto"/>
          <w:spacing w:val="-3"/>
          <w:sz w:val="20"/>
          <w:szCs w:val="20"/>
        </w:rPr>
        <w:t xml:space="preserve"> A Földhivatal </w:t>
      </w:r>
      <w:r>
        <w:rPr>
          <w:sz w:val="20"/>
          <w:szCs w:val="20"/>
        </w:rPr>
        <w:t>10.205-4</w:t>
      </w:r>
      <w:r w:rsidRPr="00FE42EA">
        <w:rPr>
          <w:sz w:val="20"/>
          <w:szCs w:val="20"/>
        </w:rPr>
        <w:t>/2018.</w:t>
      </w:r>
      <w:r>
        <w:rPr>
          <w:sz w:val="20"/>
          <w:szCs w:val="20"/>
        </w:rPr>
        <w:t xml:space="preserve"> és </w:t>
      </w:r>
      <w:r w:rsidRPr="00FE42EA">
        <w:rPr>
          <w:sz w:val="20"/>
          <w:szCs w:val="20"/>
        </w:rPr>
        <w:t>10.205-3/2018.</w:t>
      </w:r>
      <w:r w:rsidRPr="00FE42EA">
        <w:rPr>
          <w:b/>
          <w:sz w:val="20"/>
          <w:szCs w:val="20"/>
        </w:rPr>
        <w:t xml:space="preserve"> </w:t>
      </w:r>
      <w:r w:rsidRPr="00FE42EA">
        <w:rPr>
          <w:color w:val="auto"/>
          <w:sz w:val="20"/>
          <w:szCs w:val="20"/>
        </w:rPr>
        <w:t xml:space="preserve">számon megadta tájékoztatását, melyet a Járási Hivatal </w:t>
      </w:r>
      <w:r w:rsidR="00EC111C" w:rsidRPr="00EC111C">
        <w:rPr>
          <w:color w:val="auto"/>
          <w:sz w:val="20"/>
          <w:szCs w:val="20"/>
        </w:rPr>
        <w:t>PE-06/KTF/7469-41/2018.</w:t>
      </w:r>
      <w:r w:rsidR="00EC111C">
        <w:rPr>
          <w:color w:val="auto"/>
          <w:sz w:val="20"/>
          <w:szCs w:val="20"/>
        </w:rPr>
        <w:t xml:space="preserve"> számú </w:t>
      </w:r>
      <w:r w:rsidRPr="00FE42EA">
        <w:rPr>
          <w:color w:val="auto"/>
          <w:sz w:val="20"/>
          <w:szCs w:val="20"/>
        </w:rPr>
        <w:t>döntése kialakításánál figyelembe vett.</w:t>
      </w:r>
    </w:p>
    <w:p w:rsidR="00492AEF" w:rsidRPr="00FE42EA" w:rsidRDefault="00492AEF" w:rsidP="00492AEF">
      <w:pPr>
        <w:spacing w:after="0" w:line="300" w:lineRule="exact"/>
        <w:jc w:val="both"/>
        <w:rPr>
          <w:spacing w:val="-3"/>
        </w:rPr>
      </w:pPr>
    </w:p>
    <w:p w:rsidR="00492AEF" w:rsidRDefault="00492AEF" w:rsidP="00492AEF">
      <w:pPr>
        <w:spacing w:after="0" w:line="300" w:lineRule="exact"/>
        <w:jc w:val="both"/>
      </w:pPr>
      <w:r w:rsidRPr="00FE42EA">
        <w:rPr>
          <w:spacing w:val="-3"/>
        </w:rPr>
        <w:t>A</w:t>
      </w:r>
      <w:r w:rsidRPr="00FE42EA">
        <w:rPr>
          <w:b/>
          <w:spacing w:val="-3"/>
        </w:rPr>
        <w:t xml:space="preserve"> </w:t>
      </w:r>
      <w:r w:rsidRPr="005F3A30">
        <w:rPr>
          <w:b/>
          <w:spacing w:val="-3"/>
        </w:rPr>
        <w:t xml:space="preserve">Földhivatal </w:t>
      </w:r>
      <w:r w:rsidRPr="005F3A30">
        <w:rPr>
          <w:b/>
        </w:rPr>
        <w:t>10.205-3/2018</w:t>
      </w:r>
      <w:r w:rsidRPr="005F3A30">
        <w:rPr>
          <w:b/>
          <w:spacing w:val="-3"/>
        </w:rPr>
        <w:t>.</w:t>
      </w:r>
      <w:r w:rsidRPr="005F3A30">
        <w:rPr>
          <w:b/>
        </w:rPr>
        <w:t xml:space="preserve"> számú szakvéleményében</w:t>
      </w:r>
      <w:r w:rsidRPr="00FE42EA">
        <w:t xml:space="preserve"> az alábbiakat állapította meg:</w:t>
      </w:r>
    </w:p>
    <w:p w:rsidR="00492AEF" w:rsidRDefault="00492AEF" w:rsidP="00492AEF">
      <w:pPr>
        <w:spacing w:after="0" w:line="300" w:lineRule="exact"/>
        <w:jc w:val="both"/>
        <w:rPr>
          <w:i/>
        </w:rPr>
      </w:pPr>
      <w:r w:rsidRPr="00FE42EA">
        <w:rPr>
          <w:i/>
        </w:rPr>
        <w:t>„</w:t>
      </w:r>
      <w:r w:rsidRPr="00FE42EA">
        <w:rPr>
          <w:rFonts w:eastAsia="Times New Roman"/>
          <w:i/>
          <w:lang w:eastAsia="hu-HU"/>
        </w:rPr>
        <w:t xml:space="preserve">(…) </w:t>
      </w:r>
      <w:r w:rsidRPr="00FE42EA">
        <w:rPr>
          <w:i/>
        </w:rPr>
        <w:t xml:space="preserve">Az elektronikus úton közzétett környezeti hatástanulmányt áttekintettem, </w:t>
      </w:r>
      <w:r w:rsidRPr="00FE42EA">
        <w:rPr>
          <w:bCs/>
          <w:i/>
        </w:rPr>
        <w:t xml:space="preserve">mely szerint a tervezett bővítéssel </w:t>
      </w:r>
      <w:r w:rsidRPr="00FE42EA">
        <w:rPr>
          <w:i/>
        </w:rPr>
        <w:t>érintett földrészletek helyrajzi számai: Bugyi 01251/2-5, 01251/7-13, 01251/16.</w:t>
      </w:r>
    </w:p>
    <w:p w:rsidR="00492AEF" w:rsidRPr="00FE42EA" w:rsidRDefault="00492AEF" w:rsidP="00492AEF">
      <w:pPr>
        <w:spacing w:after="0" w:line="300" w:lineRule="exact"/>
        <w:jc w:val="both"/>
        <w:rPr>
          <w:i/>
        </w:rPr>
      </w:pPr>
    </w:p>
    <w:tbl>
      <w:tblPr>
        <w:tblW w:w="6732" w:type="dxa"/>
        <w:jc w:val="center"/>
        <w:tblInd w:w="-928" w:type="dxa"/>
        <w:tblCellMar>
          <w:left w:w="70" w:type="dxa"/>
          <w:right w:w="70" w:type="dxa"/>
        </w:tblCellMar>
        <w:tblLook w:val="04A0"/>
      </w:tblPr>
      <w:tblGrid>
        <w:gridCol w:w="2126"/>
        <w:gridCol w:w="1350"/>
        <w:gridCol w:w="1167"/>
        <w:gridCol w:w="1025"/>
        <w:gridCol w:w="1064"/>
      </w:tblGrid>
      <w:tr w:rsidR="00492AEF" w:rsidRPr="00FE42EA" w:rsidTr="00492AEF">
        <w:trPr>
          <w:trHeight w:val="780"/>
          <w:jc w:val="center"/>
        </w:trPr>
        <w:tc>
          <w:tcPr>
            <w:tcW w:w="2126" w:type="dxa"/>
            <w:tcBorders>
              <w:top w:val="single" w:sz="8" w:space="0" w:color="auto"/>
              <w:left w:val="single" w:sz="8" w:space="0" w:color="auto"/>
              <w:bottom w:val="nil"/>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rPr>
            </w:pPr>
            <w:r w:rsidRPr="00FE42EA">
              <w:rPr>
                <w:b/>
                <w:bCs/>
                <w:i/>
              </w:rPr>
              <w:t>BUGYI</w:t>
            </w:r>
          </w:p>
        </w:tc>
        <w:tc>
          <w:tcPr>
            <w:tcW w:w="1350" w:type="dxa"/>
            <w:tcBorders>
              <w:top w:val="single" w:sz="8" w:space="0" w:color="auto"/>
              <w:left w:val="nil"/>
              <w:bottom w:val="nil"/>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rPr>
            </w:pPr>
          </w:p>
        </w:tc>
        <w:tc>
          <w:tcPr>
            <w:tcW w:w="3256" w:type="dxa"/>
            <w:gridSpan w:val="3"/>
            <w:tcBorders>
              <w:top w:val="single" w:sz="8" w:space="0" w:color="auto"/>
              <w:left w:val="nil"/>
              <w:bottom w:val="nil"/>
              <w:right w:val="single" w:sz="8" w:space="0" w:color="auto"/>
            </w:tcBorders>
            <w:shd w:val="clear" w:color="auto" w:fill="auto"/>
            <w:vAlign w:val="bottom"/>
            <w:hideMark/>
          </w:tcPr>
          <w:p w:rsidR="00492AEF" w:rsidRPr="00FE42EA" w:rsidRDefault="00492AEF" w:rsidP="00492AEF">
            <w:pPr>
              <w:spacing w:after="0" w:line="300" w:lineRule="exact"/>
              <w:jc w:val="both"/>
              <w:rPr>
                <w:b/>
                <w:bCs/>
                <w:i/>
                <w:iCs/>
              </w:rPr>
            </w:pPr>
            <w:r w:rsidRPr="00FE42EA">
              <w:rPr>
                <w:b/>
                <w:i/>
                <w:iCs/>
              </w:rPr>
              <w:t>művelési ágak területe minőségi osztályonként (ha,m</w:t>
            </w:r>
            <w:r w:rsidRPr="00FE42EA">
              <w:rPr>
                <w:b/>
                <w:i/>
                <w:iCs/>
                <w:vertAlign w:val="superscript"/>
              </w:rPr>
              <w:t>2</w:t>
            </w:r>
            <w:r w:rsidRPr="00FE42EA">
              <w:rPr>
                <w:b/>
                <w:i/>
                <w:iCs/>
              </w:rPr>
              <w:t>)</w:t>
            </w:r>
          </w:p>
        </w:tc>
      </w:tr>
      <w:tr w:rsidR="00492AEF" w:rsidRPr="00FE42EA" w:rsidTr="00492AEF">
        <w:trPr>
          <w:trHeight w:val="780"/>
          <w:jc w:val="center"/>
        </w:trPr>
        <w:tc>
          <w:tcPr>
            <w:tcW w:w="2126" w:type="dxa"/>
            <w:tcBorders>
              <w:top w:val="single" w:sz="8" w:space="0" w:color="auto"/>
              <w:left w:val="single" w:sz="8" w:space="0" w:color="auto"/>
              <w:bottom w:val="nil"/>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rPr>
            </w:pPr>
            <w:r w:rsidRPr="00FE42EA">
              <w:rPr>
                <w:b/>
                <w:bCs/>
                <w:i/>
              </w:rPr>
              <w:t>helyrajzi szám</w:t>
            </w:r>
          </w:p>
        </w:tc>
        <w:tc>
          <w:tcPr>
            <w:tcW w:w="1350" w:type="dxa"/>
            <w:tcBorders>
              <w:top w:val="single" w:sz="8" w:space="0" w:color="auto"/>
              <w:left w:val="nil"/>
              <w:bottom w:val="nil"/>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rPr>
            </w:pPr>
            <w:r w:rsidRPr="00FE42EA">
              <w:rPr>
                <w:b/>
                <w:bCs/>
                <w:i/>
              </w:rPr>
              <w:t>összterület (ha,m</w:t>
            </w:r>
            <w:r w:rsidRPr="00FE42EA">
              <w:rPr>
                <w:b/>
                <w:bCs/>
                <w:i/>
                <w:vertAlign w:val="superscript"/>
              </w:rPr>
              <w:t>2</w:t>
            </w:r>
            <w:r w:rsidRPr="00FE42EA">
              <w:rPr>
                <w:b/>
                <w:bCs/>
                <w:i/>
              </w:rPr>
              <w:t>)</w:t>
            </w:r>
          </w:p>
        </w:tc>
        <w:tc>
          <w:tcPr>
            <w:tcW w:w="1167" w:type="dxa"/>
            <w:tcBorders>
              <w:top w:val="single" w:sz="8" w:space="0" w:color="auto"/>
              <w:left w:val="nil"/>
              <w:bottom w:val="nil"/>
              <w:right w:val="single" w:sz="4" w:space="0" w:color="auto"/>
            </w:tcBorders>
            <w:shd w:val="clear" w:color="000000" w:fill="FFFF00"/>
            <w:vAlign w:val="bottom"/>
            <w:hideMark/>
          </w:tcPr>
          <w:p w:rsidR="00492AEF" w:rsidRPr="00FE42EA" w:rsidRDefault="00492AEF" w:rsidP="00492AEF">
            <w:pPr>
              <w:spacing w:after="0" w:line="300" w:lineRule="exact"/>
              <w:jc w:val="both"/>
              <w:rPr>
                <w:b/>
                <w:bCs/>
                <w:i/>
                <w:iCs/>
              </w:rPr>
            </w:pPr>
            <w:r w:rsidRPr="00FE42EA">
              <w:rPr>
                <w:b/>
                <w:bCs/>
                <w:i/>
                <w:iCs/>
              </w:rPr>
              <w:t>szántó 3.</w:t>
            </w:r>
          </w:p>
        </w:tc>
        <w:tc>
          <w:tcPr>
            <w:tcW w:w="1025" w:type="dxa"/>
            <w:tcBorders>
              <w:top w:val="single" w:sz="8" w:space="0" w:color="auto"/>
              <w:left w:val="nil"/>
              <w:bottom w:val="nil"/>
              <w:right w:val="single" w:sz="4" w:space="0" w:color="auto"/>
            </w:tcBorders>
            <w:shd w:val="clear" w:color="000000" w:fill="FFCC99"/>
            <w:vAlign w:val="bottom"/>
            <w:hideMark/>
          </w:tcPr>
          <w:p w:rsidR="00492AEF" w:rsidRPr="00FE42EA" w:rsidRDefault="00492AEF" w:rsidP="00492AEF">
            <w:pPr>
              <w:spacing w:after="0" w:line="300" w:lineRule="exact"/>
              <w:jc w:val="both"/>
              <w:rPr>
                <w:b/>
                <w:bCs/>
                <w:i/>
                <w:iCs/>
              </w:rPr>
            </w:pPr>
            <w:r w:rsidRPr="00FE42EA">
              <w:rPr>
                <w:b/>
                <w:bCs/>
                <w:i/>
                <w:iCs/>
              </w:rPr>
              <w:t>szántó 4.</w:t>
            </w:r>
          </w:p>
        </w:tc>
        <w:tc>
          <w:tcPr>
            <w:tcW w:w="1064" w:type="dxa"/>
            <w:tcBorders>
              <w:top w:val="single" w:sz="8" w:space="0" w:color="auto"/>
              <w:left w:val="nil"/>
              <w:bottom w:val="nil"/>
              <w:right w:val="single" w:sz="8" w:space="0" w:color="auto"/>
            </w:tcBorders>
            <w:shd w:val="clear" w:color="000000" w:fill="FF9900"/>
            <w:vAlign w:val="bottom"/>
            <w:hideMark/>
          </w:tcPr>
          <w:p w:rsidR="00492AEF" w:rsidRPr="00FE42EA" w:rsidRDefault="00492AEF" w:rsidP="00492AEF">
            <w:pPr>
              <w:spacing w:after="0" w:line="300" w:lineRule="exact"/>
              <w:jc w:val="both"/>
              <w:rPr>
                <w:b/>
                <w:bCs/>
                <w:i/>
                <w:iCs/>
              </w:rPr>
            </w:pPr>
            <w:r w:rsidRPr="00FE42EA">
              <w:rPr>
                <w:b/>
                <w:bCs/>
                <w:i/>
                <w:iCs/>
              </w:rPr>
              <w:t>szántó 5.</w:t>
            </w:r>
          </w:p>
        </w:tc>
      </w:tr>
      <w:tr w:rsidR="00492AEF" w:rsidRPr="00FE42EA" w:rsidTr="00492AEF">
        <w:trPr>
          <w:trHeight w:val="345"/>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01251/2</w:t>
            </w:r>
          </w:p>
        </w:tc>
        <w:tc>
          <w:tcPr>
            <w:tcW w:w="1350" w:type="dxa"/>
            <w:tcBorders>
              <w:top w:val="single" w:sz="8" w:space="0" w:color="auto"/>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3,1224</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2,2689</w:t>
            </w:r>
          </w:p>
        </w:tc>
        <w:tc>
          <w:tcPr>
            <w:tcW w:w="1025" w:type="dxa"/>
            <w:tcBorders>
              <w:top w:val="single" w:sz="8" w:space="0" w:color="auto"/>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0,7271</w:t>
            </w:r>
          </w:p>
        </w:tc>
        <w:tc>
          <w:tcPr>
            <w:tcW w:w="1064" w:type="dxa"/>
            <w:tcBorders>
              <w:top w:val="single" w:sz="8" w:space="0" w:color="auto"/>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0,1264</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01251/3</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3,3072</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2,1560</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 </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1,1512</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01251/4</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2,2027</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0,6636</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 </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1,5391</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01251/5</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5,0942</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0,1696</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 </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4,9246</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01251/7</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4,6287</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3,9708</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0,0842</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0,5737</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01251/8</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0,2089</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0,1665</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0,0424</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01251/9</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1,9764</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1,0599</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0,9165</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01251/10</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0,5598</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0,1627</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0,3971</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01251/11</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2,9175</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0,2056</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2,7119</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01251/12</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3,0052</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 </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3,0052</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01251/13</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1,8139</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 </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1,3252</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0,4887</w:t>
            </w:r>
          </w:p>
        </w:tc>
      </w:tr>
      <w:tr w:rsidR="00492AEF" w:rsidRPr="00FE42EA" w:rsidTr="00492AEF">
        <w:trPr>
          <w:trHeight w:val="270"/>
          <w:jc w:val="center"/>
        </w:trPr>
        <w:tc>
          <w:tcPr>
            <w:tcW w:w="2126"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492AEF" w:rsidRPr="00FE42EA" w:rsidRDefault="00492AEF" w:rsidP="00492AEF">
            <w:pPr>
              <w:spacing w:after="0" w:line="300" w:lineRule="exact"/>
              <w:jc w:val="both"/>
              <w:rPr>
                <w:i/>
              </w:rPr>
            </w:pPr>
            <w:r w:rsidRPr="00FE42EA">
              <w:rPr>
                <w:i/>
              </w:rPr>
              <w:t>01251/16</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Cs/>
                <w:i/>
                <w:color w:val="000000"/>
              </w:rPr>
            </w:pPr>
            <w:r w:rsidRPr="00FE42EA">
              <w:rPr>
                <w:bCs/>
                <w:i/>
                <w:color w:val="000000"/>
              </w:rPr>
              <w:t>1,0170</w:t>
            </w:r>
          </w:p>
        </w:tc>
        <w:tc>
          <w:tcPr>
            <w:tcW w:w="1167" w:type="dxa"/>
            <w:tcBorders>
              <w:top w:val="single" w:sz="8" w:space="0" w:color="auto"/>
              <w:left w:val="nil"/>
              <w:bottom w:val="single" w:sz="4"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Cs/>
                <w:i/>
              </w:rPr>
            </w:pPr>
            <w:r w:rsidRPr="00FE42EA">
              <w:rPr>
                <w:bCs/>
                <w:i/>
              </w:rPr>
              <w:t>1,0170</w:t>
            </w:r>
          </w:p>
        </w:tc>
        <w:tc>
          <w:tcPr>
            <w:tcW w:w="1025" w:type="dxa"/>
            <w:tcBorders>
              <w:top w:val="nil"/>
              <w:left w:val="nil"/>
              <w:bottom w:val="single" w:sz="4"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Cs/>
                <w:i/>
              </w:rPr>
            </w:pPr>
            <w:r w:rsidRPr="00FE42EA">
              <w:rPr>
                <w:bCs/>
                <w:i/>
              </w:rPr>
              <w:t> </w:t>
            </w:r>
          </w:p>
        </w:tc>
        <w:tc>
          <w:tcPr>
            <w:tcW w:w="1064" w:type="dxa"/>
            <w:tcBorders>
              <w:top w:val="nil"/>
              <w:left w:val="nil"/>
              <w:bottom w:val="single" w:sz="4" w:space="0" w:color="auto"/>
              <w:right w:val="single" w:sz="8" w:space="0" w:color="auto"/>
            </w:tcBorders>
            <w:shd w:val="clear" w:color="000000" w:fill="FF9900"/>
            <w:noWrap/>
            <w:vAlign w:val="bottom"/>
            <w:hideMark/>
          </w:tcPr>
          <w:p w:rsidR="00492AEF" w:rsidRPr="00FE42EA" w:rsidRDefault="00492AEF" w:rsidP="00492AEF">
            <w:pPr>
              <w:spacing w:after="0" w:line="300" w:lineRule="exact"/>
              <w:jc w:val="both"/>
              <w:rPr>
                <w:bCs/>
                <w:i/>
              </w:rPr>
            </w:pPr>
            <w:r w:rsidRPr="00FE42EA">
              <w:rPr>
                <w:bCs/>
                <w:i/>
              </w:rPr>
              <w:t> </w:t>
            </w:r>
          </w:p>
        </w:tc>
      </w:tr>
      <w:tr w:rsidR="00492AEF" w:rsidRPr="00FE42EA" w:rsidTr="00492AEF">
        <w:trPr>
          <w:trHeight w:val="315"/>
          <w:jc w:val="center"/>
        </w:trPr>
        <w:tc>
          <w:tcPr>
            <w:tcW w:w="2126"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color w:val="000000"/>
              </w:rPr>
            </w:pPr>
            <w:r w:rsidRPr="00FE42EA">
              <w:rPr>
                <w:b/>
                <w:bCs/>
                <w:i/>
                <w:color w:val="000000"/>
              </w:rPr>
              <w:t>Összesen:</w:t>
            </w:r>
          </w:p>
        </w:tc>
        <w:tc>
          <w:tcPr>
            <w:tcW w:w="1350" w:type="dxa"/>
            <w:tcBorders>
              <w:top w:val="nil"/>
              <w:left w:val="nil"/>
              <w:bottom w:val="single" w:sz="8" w:space="0" w:color="auto"/>
              <w:right w:val="single" w:sz="4" w:space="0" w:color="auto"/>
            </w:tcBorders>
            <w:shd w:val="clear" w:color="auto" w:fill="auto"/>
            <w:noWrap/>
            <w:vAlign w:val="bottom"/>
            <w:hideMark/>
          </w:tcPr>
          <w:p w:rsidR="00492AEF" w:rsidRPr="00FE42EA" w:rsidRDefault="00492AEF" w:rsidP="00492AEF">
            <w:pPr>
              <w:spacing w:after="0" w:line="300" w:lineRule="exact"/>
              <w:jc w:val="both"/>
              <w:rPr>
                <w:b/>
                <w:bCs/>
                <w:i/>
                <w:color w:val="000000"/>
              </w:rPr>
            </w:pPr>
            <w:r w:rsidRPr="00FE42EA">
              <w:rPr>
                <w:b/>
                <w:bCs/>
                <w:i/>
                <w:color w:val="000000"/>
              </w:rPr>
              <w:t>29,8539</w:t>
            </w:r>
          </w:p>
        </w:tc>
        <w:tc>
          <w:tcPr>
            <w:tcW w:w="1167" w:type="dxa"/>
            <w:tcBorders>
              <w:top w:val="single" w:sz="8" w:space="0" w:color="auto"/>
              <w:left w:val="nil"/>
              <w:bottom w:val="single" w:sz="8" w:space="0" w:color="auto"/>
              <w:right w:val="single" w:sz="4" w:space="0" w:color="auto"/>
            </w:tcBorders>
            <w:shd w:val="clear" w:color="000000" w:fill="FFFF00"/>
            <w:noWrap/>
            <w:vAlign w:val="bottom"/>
            <w:hideMark/>
          </w:tcPr>
          <w:p w:rsidR="00492AEF" w:rsidRPr="00FE42EA" w:rsidRDefault="00492AEF" w:rsidP="00492AEF">
            <w:pPr>
              <w:spacing w:after="0" w:line="300" w:lineRule="exact"/>
              <w:jc w:val="both"/>
              <w:rPr>
                <w:b/>
                <w:bCs/>
                <w:i/>
                <w:color w:val="000000"/>
              </w:rPr>
            </w:pPr>
            <w:r w:rsidRPr="00FE42EA">
              <w:rPr>
                <w:b/>
                <w:bCs/>
                <w:i/>
                <w:color w:val="000000"/>
              </w:rPr>
              <w:t>11,8406</w:t>
            </w:r>
          </w:p>
        </w:tc>
        <w:tc>
          <w:tcPr>
            <w:tcW w:w="1025" w:type="dxa"/>
            <w:tcBorders>
              <w:top w:val="single" w:sz="8" w:space="0" w:color="auto"/>
              <w:left w:val="nil"/>
              <w:bottom w:val="single" w:sz="8" w:space="0" w:color="auto"/>
              <w:right w:val="single" w:sz="4" w:space="0" w:color="auto"/>
            </w:tcBorders>
            <w:shd w:val="clear" w:color="000000" w:fill="FFCC99"/>
            <w:noWrap/>
            <w:vAlign w:val="bottom"/>
            <w:hideMark/>
          </w:tcPr>
          <w:p w:rsidR="00492AEF" w:rsidRPr="00FE42EA" w:rsidRDefault="00492AEF" w:rsidP="00492AEF">
            <w:pPr>
              <w:spacing w:after="0" w:line="300" w:lineRule="exact"/>
              <w:jc w:val="both"/>
              <w:rPr>
                <w:b/>
                <w:bCs/>
                <w:i/>
                <w:color w:val="000000"/>
              </w:rPr>
            </w:pPr>
            <w:r w:rsidRPr="00FE42EA">
              <w:rPr>
                <w:b/>
                <w:bCs/>
                <w:i/>
                <w:color w:val="000000"/>
              </w:rPr>
              <w:t>9,2096</w:t>
            </w:r>
          </w:p>
        </w:tc>
        <w:tc>
          <w:tcPr>
            <w:tcW w:w="1064" w:type="dxa"/>
            <w:tcBorders>
              <w:top w:val="single" w:sz="8" w:space="0" w:color="auto"/>
              <w:left w:val="nil"/>
              <w:bottom w:val="single" w:sz="8" w:space="0" w:color="auto"/>
              <w:right w:val="single" w:sz="4" w:space="0" w:color="auto"/>
            </w:tcBorders>
            <w:shd w:val="clear" w:color="000000" w:fill="FF9900"/>
            <w:noWrap/>
            <w:vAlign w:val="bottom"/>
            <w:hideMark/>
          </w:tcPr>
          <w:p w:rsidR="00492AEF" w:rsidRPr="00FE42EA" w:rsidRDefault="00492AEF" w:rsidP="00492AEF">
            <w:pPr>
              <w:spacing w:after="0" w:line="300" w:lineRule="exact"/>
              <w:jc w:val="both"/>
              <w:rPr>
                <w:b/>
                <w:bCs/>
                <w:i/>
                <w:color w:val="000000"/>
              </w:rPr>
            </w:pPr>
            <w:r w:rsidRPr="00FE42EA">
              <w:rPr>
                <w:b/>
                <w:bCs/>
                <w:i/>
                <w:color w:val="000000"/>
              </w:rPr>
              <w:t>8,8037</w:t>
            </w:r>
          </w:p>
        </w:tc>
      </w:tr>
    </w:tbl>
    <w:p w:rsidR="00492AEF" w:rsidRDefault="00492AEF" w:rsidP="00492AEF">
      <w:pPr>
        <w:spacing w:after="0" w:line="300" w:lineRule="exact"/>
        <w:jc w:val="both"/>
        <w:rPr>
          <w:i/>
        </w:rPr>
      </w:pPr>
    </w:p>
    <w:p w:rsidR="00492AEF" w:rsidRDefault="00492AEF" w:rsidP="00492AEF">
      <w:pPr>
        <w:spacing w:after="0" w:line="300" w:lineRule="exact"/>
        <w:jc w:val="both"/>
        <w:rPr>
          <w:i/>
        </w:rPr>
      </w:pPr>
      <w:r w:rsidRPr="00FE42EA">
        <w:rPr>
          <w:i/>
        </w:rPr>
        <w:t xml:space="preserve">Az ingatlan-nyilvántartás szerint a fenti ingatlanok szántó művelési ágú földrészletek, melyek a termőföld védelméről szóló 2007. évi CXXIX. törvény (a továbbiakban: Tfvt.) 2. § 19. pontja alapján termőföldnek minősülnek. </w:t>
      </w:r>
    </w:p>
    <w:p w:rsidR="00EC111C" w:rsidRDefault="00EC111C" w:rsidP="00EC111C">
      <w:pPr>
        <w:spacing w:after="0" w:line="300" w:lineRule="exact"/>
        <w:jc w:val="both"/>
        <w:rPr>
          <w:i/>
        </w:rPr>
      </w:pPr>
      <w:r>
        <w:rPr>
          <w:i/>
        </w:rPr>
        <w:t>A Tfv</w:t>
      </w:r>
      <w:r w:rsidR="00492AEF" w:rsidRPr="00FE42EA">
        <w:rPr>
          <w:i/>
        </w:rPr>
        <w:t>t. 7. § (1) bekezdése szerint a földvédelmi eljárást az ingatlanügyi hatóság folytatja le, és a (2) bekezdés szerint helyszíni szemle alapján dönt.</w:t>
      </w:r>
    </w:p>
    <w:p w:rsidR="00492AEF" w:rsidRPr="00EC111C" w:rsidRDefault="00492AEF" w:rsidP="00EC111C">
      <w:pPr>
        <w:spacing w:after="0" w:line="300" w:lineRule="exact"/>
        <w:jc w:val="both"/>
        <w:rPr>
          <w:i/>
        </w:rPr>
      </w:pPr>
      <w:r w:rsidRPr="00EC111C">
        <w:rPr>
          <w:i/>
        </w:rPr>
        <w:t>2018. január 13. napján megtekintettem az érintett területet, Bugyi belterületétől ÉK-i irányban található. A szemlén megállapítottam, hogy a termőföldeket túlnyomórészt szántóként, illetve pihentetett szántóként hasznosítják, mezőgazdasági művelés alatt állnak.</w:t>
      </w:r>
    </w:p>
    <w:p w:rsidR="00492AEF" w:rsidRPr="00FE42EA" w:rsidRDefault="00492AEF" w:rsidP="00492AEF">
      <w:pPr>
        <w:spacing w:after="0" w:line="300" w:lineRule="exact"/>
        <w:jc w:val="both"/>
        <w:rPr>
          <w:bCs/>
          <w:i/>
        </w:rPr>
      </w:pPr>
      <w:r w:rsidRPr="00FE42EA">
        <w:rPr>
          <w:bCs/>
          <w:i/>
        </w:rPr>
        <w:t>A TAKAROS ingatlan nyilvántartási rendszer törzskönyve szerint</w:t>
      </w:r>
      <w:r w:rsidRPr="00FE42EA">
        <w:rPr>
          <w:b/>
          <w:bCs/>
          <w:i/>
        </w:rPr>
        <w:t>,</w:t>
      </w:r>
      <w:r w:rsidRPr="00FE42EA">
        <w:rPr>
          <w:bCs/>
          <w:i/>
        </w:rPr>
        <w:t xml:space="preserve"> a tervezett bányászattal érintett ingatlanokon a termőföldek</w:t>
      </w:r>
      <w:r w:rsidRPr="00FE42EA">
        <w:rPr>
          <w:b/>
          <w:bCs/>
          <w:i/>
        </w:rPr>
        <w:t xml:space="preserve"> </w:t>
      </w:r>
      <w:r w:rsidRPr="00FE42EA">
        <w:rPr>
          <w:bCs/>
          <w:i/>
        </w:rPr>
        <w:t>kataszteri tiszta jövedelme:</w:t>
      </w:r>
    </w:p>
    <w:p w:rsidR="00492AEF" w:rsidRPr="00FE42EA" w:rsidRDefault="00492AEF" w:rsidP="00492AEF">
      <w:pPr>
        <w:numPr>
          <w:ilvl w:val="0"/>
          <w:numId w:val="36"/>
        </w:numPr>
        <w:spacing w:after="0" w:line="300" w:lineRule="exact"/>
        <w:ind w:left="714" w:hanging="357"/>
        <w:jc w:val="both"/>
        <w:rPr>
          <w:bCs/>
          <w:i/>
        </w:rPr>
      </w:pPr>
      <w:r w:rsidRPr="00FE42EA">
        <w:rPr>
          <w:bCs/>
          <w:i/>
        </w:rPr>
        <w:t>3. minőségi osztályú szántóé: 23,50 Ak/ha</w:t>
      </w:r>
    </w:p>
    <w:p w:rsidR="00492AEF" w:rsidRPr="00FE42EA" w:rsidRDefault="00492AEF" w:rsidP="00492AEF">
      <w:pPr>
        <w:numPr>
          <w:ilvl w:val="0"/>
          <w:numId w:val="36"/>
        </w:numPr>
        <w:spacing w:after="0" w:line="300" w:lineRule="exact"/>
        <w:ind w:left="714" w:hanging="357"/>
        <w:jc w:val="both"/>
        <w:rPr>
          <w:bCs/>
          <w:i/>
        </w:rPr>
      </w:pPr>
      <w:r w:rsidRPr="00FE42EA">
        <w:rPr>
          <w:bCs/>
          <w:i/>
        </w:rPr>
        <w:t>4. minőségi osztályú szántóé: 16,50 Ak/ha</w:t>
      </w:r>
    </w:p>
    <w:p w:rsidR="00492AEF" w:rsidRDefault="00492AEF" w:rsidP="00492AEF">
      <w:pPr>
        <w:numPr>
          <w:ilvl w:val="0"/>
          <w:numId w:val="36"/>
        </w:numPr>
        <w:spacing w:after="0" w:line="300" w:lineRule="exact"/>
        <w:ind w:left="714" w:hanging="357"/>
        <w:jc w:val="both"/>
        <w:rPr>
          <w:bCs/>
          <w:i/>
        </w:rPr>
      </w:pPr>
      <w:r w:rsidRPr="00FE42EA">
        <w:rPr>
          <w:bCs/>
          <w:i/>
        </w:rPr>
        <w:t>5. minőségi osztályú szántóé: 10,40 Ak/ha</w:t>
      </w:r>
    </w:p>
    <w:p w:rsidR="00492AEF" w:rsidRPr="00FE42EA" w:rsidRDefault="00492AEF" w:rsidP="00492AEF">
      <w:pPr>
        <w:spacing w:after="0" w:line="300" w:lineRule="exact"/>
        <w:jc w:val="both"/>
        <w:rPr>
          <w:b/>
          <w:i/>
        </w:rPr>
      </w:pPr>
      <w:r w:rsidRPr="00FE42EA">
        <w:rPr>
          <w:b/>
          <w:i/>
        </w:rPr>
        <w:t xml:space="preserve">Bugyi </w:t>
      </w:r>
      <w:r w:rsidRPr="00FE42EA">
        <w:rPr>
          <w:bCs/>
          <w:i/>
        </w:rPr>
        <w:t>településen a</w:t>
      </w:r>
      <w:r w:rsidRPr="00FE42EA">
        <w:rPr>
          <w:b/>
          <w:i/>
        </w:rPr>
        <w:t xml:space="preserve"> szántó </w:t>
      </w:r>
      <w:r w:rsidRPr="00FE42EA">
        <w:rPr>
          <w:bCs/>
          <w:i/>
        </w:rPr>
        <w:t xml:space="preserve">művelési ágú termőföld </w:t>
      </w:r>
      <w:r w:rsidRPr="00FE42EA">
        <w:rPr>
          <w:b/>
          <w:bCs/>
          <w:i/>
          <w:u w:val="single"/>
        </w:rPr>
        <w:t>átlagos</w:t>
      </w:r>
      <w:r w:rsidRPr="00FE42EA">
        <w:rPr>
          <w:bCs/>
          <w:i/>
        </w:rPr>
        <w:t xml:space="preserve"> kataszteri tiszta jövedelme: </w:t>
      </w:r>
      <w:r w:rsidRPr="00FE42EA">
        <w:rPr>
          <w:b/>
          <w:i/>
        </w:rPr>
        <w:t>10,34 Ak/ha.</w:t>
      </w:r>
    </w:p>
    <w:p w:rsidR="00492AEF" w:rsidRDefault="00492AEF" w:rsidP="00492AEF">
      <w:pPr>
        <w:spacing w:after="0" w:line="300" w:lineRule="exact"/>
        <w:jc w:val="both"/>
        <w:rPr>
          <w:bCs/>
          <w:i/>
        </w:rPr>
      </w:pPr>
      <w:r>
        <w:rPr>
          <w:bCs/>
          <w:i/>
        </w:rPr>
        <w:t xml:space="preserve">A </w:t>
      </w:r>
      <w:r w:rsidRPr="00FE42EA">
        <w:rPr>
          <w:bCs/>
          <w:i/>
        </w:rPr>
        <w:t xml:space="preserve">Tfvt 8/A. §-a szerint a szakkérdés vizsgálata során a 8. § (1)-(3) bekezdéseit kell alkalmazni. </w:t>
      </w:r>
    </w:p>
    <w:p w:rsidR="00492AEF" w:rsidRPr="00FE42EA" w:rsidRDefault="00492AEF" w:rsidP="00492AEF">
      <w:pPr>
        <w:spacing w:after="0" w:line="300" w:lineRule="exact"/>
        <w:jc w:val="both"/>
        <w:rPr>
          <w:bCs/>
          <w:i/>
        </w:rPr>
      </w:pPr>
      <w:r>
        <w:rPr>
          <w:bCs/>
          <w:i/>
        </w:rPr>
        <w:t xml:space="preserve">A </w:t>
      </w:r>
      <w:r w:rsidRPr="00FE42EA">
        <w:rPr>
          <w:bCs/>
          <w:i/>
        </w:rPr>
        <w:t>8. § (1)</w:t>
      </w:r>
      <w:r>
        <w:rPr>
          <w:bCs/>
          <w:i/>
        </w:rPr>
        <w:t xml:space="preserve"> bekezdése szerint, h</w:t>
      </w:r>
      <w:r w:rsidRPr="00FE42EA">
        <w:rPr>
          <w:bCs/>
          <w:i/>
        </w:rPr>
        <w:t xml:space="preserve">a az ingatlanügyi hatóság más hatóságok engedélyezési eljárásaiban földvédelmi szakhatóságként működik közre, a termőföld védelmének érvényesítése érdekében érvényre kell juttatni, hogy az engedélyezési eljárás alá eső tevékenység végzése, létesítmény elhelyezése, </w:t>
      </w:r>
      <w:r w:rsidRPr="00FE42EA">
        <w:rPr>
          <w:bCs/>
          <w:i/>
        </w:rPr>
        <w:lastRenderedPageBreak/>
        <w:t xml:space="preserve">jogosultság gyakorlása lehetőség szerint a gyengébb minőségű termőföldeken, a lehető legkisebb mértékű termőföld igénybevételével történjen. </w:t>
      </w:r>
    </w:p>
    <w:p w:rsidR="00492AEF" w:rsidRPr="00FE42EA" w:rsidRDefault="00492AEF" w:rsidP="00492AEF">
      <w:pPr>
        <w:spacing w:after="0" w:line="300" w:lineRule="exact"/>
        <w:jc w:val="both"/>
        <w:rPr>
          <w:bCs/>
          <w:i/>
        </w:rPr>
      </w:pPr>
      <w:r w:rsidRPr="00FE42EA">
        <w:rPr>
          <w:bCs/>
          <w:i/>
        </w:rPr>
        <w:t xml:space="preserve">8. § (2) bekezdése szerint figyelemmel kell arra, hogy a vizsgált földrészletekkel szomszédos termőföldek megfelelő hasznosítását a tervezett tevékenység, létesítmény ne akadályozza. </w:t>
      </w:r>
    </w:p>
    <w:p w:rsidR="00492AEF" w:rsidRDefault="00492AEF" w:rsidP="00492AEF">
      <w:pPr>
        <w:spacing w:after="0" w:line="300" w:lineRule="exact"/>
        <w:jc w:val="both"/>
        <w:rPr>
          <w:bCs/>
          <w:i/>
        </w:rPr>
      </w:pPr>
      <w:r w:rsidRPr="00FE42EA">
        <w:rPr>
          <w:bCs/>
          <w:i/>
        </w:rPr>
        <w:t>A 8. § (3) bekezdése szerint a szakhatósági hozzájárulást meg kell tagadni, ha az engedélyezés iránti kérelem átlagosnál jobb minőségű termőföldet érint, azonban a tervezett tevékenység végzésére, létesítmény elhelyezésére, jogosultság gyakorlására hasonló körülmények és feltételek esetén átlagos minőségű vagy átlagosnál gyengébb minőségű termőföldeken is sor kerülhet.</w:t>
      </w:r>
    </w:p>
    <w:p w:rsidR="00492AEF" w:rsidRPr="00FE42EA" w:rsidRDefault="00492AEF" w:rsidP="00492AEF">
      <w:pPr>
        <w:spacing w:after="0" w:line="300" w:lineRule="exact"/>
        <w:jc w:val="both"/>
        <w:rPr>
          <w:bCs/>
          <w:i/>
        </w:rPr>
      </w:pPr>
      <w:r w:rsidRPr="00FE42EA">
        <w:rPr>
          <w:bCs/>
          <w:i/>
        </w:rPr>
        <w:t xml:space="preserve">Bugyi település törzskönyve szerint a települési átlagnál gyengébb minőségű, szántó és legelő művelési ágú termőföldből: </w:t>
      </w:r>
    </w:p>
    <w:p w:rsidR="00492AEF" w:rsidRPr="00FE42EA" w:rsidRDefault="00492AEF" w:rsidP="00492AEF">
      <w:pPr>
        <w:numPr>
          <w:ilvl w:val="0"/>
          <w:numId w:val="36"/>
        </w:numPr>
        <w:spacing w:after="0" w:line="300" w:lineRule="exact"/>
        <w:ind w:left="714" w:hanging="357"/>
        <w:jc w:val="both"/>
        <w:rPr>
          <w:bCs/>
          <w:i/>
        </w:rPr>
      </w:pPr>
      <w:r w:rsidRPr="00FE42EA">
        <w:rPr>
          <w:bCs/>
          <w:i/>
        </w:rPr>
        <w:t xml:space="preserve">6. minőségi osztályú szántóból:   1845,0995 ha </w:t>
      </w:r>
    </w:p>
    <w:p w:rsidR="00492AEF" w:rsidRPr="00FE42EA" w:rsidRDefault="00492AEF" w:rsidP="00492AEF">
      <w:pPr>
        <w:numPr>
          <w:ilvl w:val="0"/>
          <w:numId w:val="36"/>
        </w:numPr>
        <w:spacing w:after="0" w:line="300" w:lineRule="exact"/>
        <w:ind w:left="714" w:hanging="357"/>
        <w:jc w:val="both"/>
        <w:rPr>
          <w:bCs/>
          <w:i/>
        </w:rPr>
      </w:pPr>
      <w:r w:rsidRPr="00FE42EA">
        <w:rPr>
          <w:bCs/>
          <w:i/>
        </w:rPr>
        <w:t>7. minőségi osztályú szántóból:     201,6519 ha</w:t>
      </w:r>
    </w:p>
    <w:p w:rsidR="00492AEF" w:rsidRPr="00FE42EA" w:rsidRDefault="00492AEF" w:rsidP="00492AEF">
      <w:pPr>
        <w:numPr>
          <w:ilvl w:val="0"/>
          <w:numId w:val="36"/>
        </w:numPr>
        <w:spacing w:after="0" w:line="300" w:lineRule="exact"/>
        <w:ind w:left="714" w:hanging="357"/>
        <w:jc w:val="both"/>
        <w:rPr>
          <w:bCs/>
          <w:i/>
        </w:rPr>
      </w:pPr>
      <w:r w:rsidRPr="00FE42EA">
        <w:rPr>
          <w:bCs/>
          <w:i/>
        </w:rPr>
        <w:t xml:space="preserve">5. minőségi osztályú legelőből:      365,3862 ha </w:t>
      </w:r>
    </w:p>
    <w:p w:rsidR="00492AEF" w:rsidRPr="00FE42EA" w:rsidRDefault="00492AEF" w:rsidP="00492AEF">
      <w:pPr>
        <w:numPr>
          <w:ilvl w:val="0"/>
          <w:numId w:val="36"/>
        </w:numPr>
        <w:spacing w:after="0" w:line="300" w:lineRule="exact"/>
        <w:ind w:left="714" w:hanging="357"/>
        <w:jc w:val="both"/>
        <w:rPr>
          <w:bCs/>
          <w:i/>
        </w:rPr>
      </w:pPr>
      <w:r w:rsidRPr="00FE42EA">
        <w:rPr>
          <w:bCs/>
          <w:i/>
        </w:rPr>
        <w:t xml:space="preserve">6. minőségi osztályú legelőből:      269,2808 ha </w:t>
      </w:r>
    </w:p>
    <w:p w:rsidR="00492AEF" w:rsidRPr="00FE42EA" w:rsidRDefault="00492AEF" w:rsidP="00492AEF">
      <w:pPr>
        <w:numPr>
          <w:ilvl w:val="0"/>
          <w:numId w:val="36"/>
        </w:numPr>
        <w:spacing w:after="0" w:line="300" w:lineRule="exact"/>
        <w:ind w:left="714" w:hanging="357"/>
        <w:jc w:val="both"/>
        <w:rPr>
          <w:bCs/>
          <w:i/>
        </w:rPr>
      </w:pPr>
      <w:r w:rsidRPr="00FE42EA">
        <w:rPr>
          <w:bCs/>
          <w:i/>
        </w:rPr>
        <w:t xml:space="preserve">7. minőségi osztályú legelőből:        80,2501 ha </w:t>
      </w:r>
    </w:p>
    <w:p w:rsidR="00492AEF" w:rsidRDefault="00492AEF" w:rsidP="00492AEF">
      <w:pPr>
        <w:numPr>
          <w:ilvl w:val="0"/>
          <w:numId w:val="36"/>
        </w:numPr>
        <w:spacing w:after="0" w:line="300" w:lineRule="exact"/>
        <w:ind w:left="714" w:hanging="357"/>
        <w:jc w:val="both"/>
        <w:rPr>
          <w:bCs/>
          <w:i/>
        </w:rPr>
      </w:pPr>
      <w:r w:rsidRPr="00FE42EA">
        <w:rPr>
          <w:bCs/>
          <w:i/>
        </w:rPr>
        <w:t>8. minőségi osztályú legelőből       32,8296 ha áll rendelkezésre</w:t>
      </w:r>
    </w:p>
    <w:p w:rsidR="00492AEF" w:rsidRDefault="00492AEF" w:rsidP="00492AEF">
      <w:pPr>
        <w:spacing w:after="0" w:line="300" w:lineRule="exact"/>
        <w:jc w:val="both"/>
        <w:rPr>
          <w:b/>
          <w:bCs/>
          <w:i/>
        </w:rPr>
      </w:pPr>
      <w:r w:rsidRPr="00151804">
        <w:rPr>
          <w:b/>
          <w:bCs/>
          <w:i/>
        </w:rPr>
        <w:t>Az ingatlan-nyilvántartási adatok szerint a tervezett bányabővítés</w:t>
      </w:r>
      <w:r w:rsidRPr="00151804">
        <w:rPr>
          <w:b/>
          <w:bCs/>
          <w:i/>
          <w:u w:val="single"/>
        </w:rPr>
        <w:t xml:space="preserve"> teljes területe </w:t>
      </w:r>
      <w:r w:rsidRPr="00151804">
        <w:rPr>
          <w:b/>
          <w:bCs/>
          <w:i/>
        </w:rPr>
        <w:t xml:space="preserve">számít a települési átlag feletti minőségű termőföldnek. </w:t>
      </w:r>
    </w:p>
    <w:p w:rsidR="00492AEF" w:rsidRPr="00151804" w:rsidRDefault="00492AEF" w:rsidP="00492AEF">
      <w:pPr>
        <w:spacing w:after="0" w:line="300" w:lineRule="exact"/>
        <w:jc w:val="both"/>
        <w:rPr>
          <w:b/>
          <w:bCs/>
          <w:i/>
        </w:rPr>
      </w:pPr>
      <w:r w:rsidRPr="00151804">
        <w:rPr>
          <w:b/>
          <w:bCs/>
          <w:i/>
        </w:rPr>
        <w:t>A jobb minőségű termőföld csökkenésének megakadályozása, a bányászati tevékenységnek az átlagosnál gyengébb termőerejű termőföldek felé terelésével előzhető meg, ezért a tervezett bányabővítés környezetvédelmi enge</w:t>
      </w:r>
      <w:r>
        <w:rPr>
          <w:b/>
          <w:bCs/>
          <w:i/>
        </w:rPr>
        <w:t>délyének kiadásához nem járulok</w:t>
      </w:r>
      <w:r w:rsidRPr="00151804">
        <w:rPr>
          <w:b/>
          <w:bCs/>
          <w:i/>
        </w:rPr>
        <w:t xml:space="preserve"> hozzá. </w:t>
      </w:r>
    </w:p>
    <w:p w:rsidR="00492AEF" w:rsidRDefault="00492AEF" w:rsidP="00492AEF">
      <w:pPr>
        <w:spacing w:after="0" w:line="300" w:lineRule="exact"/>
        <w:jc w:val="both"/>
        <w:rPr>
          <w:bCs/>
          <w:i/>
        </w:rPr>
      </w:pPr>
      <w:r w:rsidRPr="00FE42EA">
        <w:rPr>
          <w:bCs/>
          <w:i/>
        </w:rPr>
        <w:t>Tekintettel arra, hogy elsődleges feladatom és kötelezettségem a term</w:t>
      </w:r>
      <w:r>
        <w:rPr>
          <w:bCs/>
          <w:i/>
        </w:rPr>
        <w:t>őföld mennyiségi és minőségi véd</w:t>
      </w:r>
      <w:r w:rsidRPr="00FE42EA">
        <w:rPr>
          <w:bCs/>
          <w:i/>
        </w:rPr>
        <w:t xml:space="preserve">elme, a Tfvt. vonatkozó rendelkezései szerint a megfelelő döntést hoztam és tagadtam meg hozzájárulásomat. </w:t>
      </w:r>
    </w:p>
    <w:p w:rsidR="00492AEF" w:rsidRPr="00FE42EA" w:rsidRDefault="00492AEF" w:rsidP="00492AEF">
      <w:pPr>
        <w:spacing w:after="0" w:line="300" w:lineRule="exact"/>
        <w:jc w:val="both"/>
        <w:rPr>
          <w:i/>
        </w:rPr>
      </w:pPr>
      <w:r w:rsidRPr="00FE42EA">
        <w:rPr>
          <w:i/>
        </w:rPr>
        <w:t>Végezetül megjegyzendő, hogy a termőterület</w:t>
      </w:r>
      <w:r w:rsidR="00EC111C">
        <w:rPr>
          <w:i/>
        </w:rPr>
        <w:t>ek csökkenése sajnálatosan nagy</w:t>
      </w:r>
      <w:r w:rsidRPr="00FE42EA">
        <w:rPr>
          <w:i/>
        </w:rPr>
        <w:t xml:space="preserve">mértékű, így Bugyi településen csak az utóbbi négy évben 186,14 hektárral kevesebb a hasznosítható termőterület. </w:t>
      </w:r>
    </w:p>
    <w:p w:rsidR="00492AEF" w:rsidRPr="00FE42EA" w:rsidRDefault="00492AEF" w:rsidP="00492AEF">
      <w:pPr>
        <w:spacing w:after="0" w:line="300" w:lineRule="exact"/>
        <w:jc w:val="both"/>
        <w:rPr>
          <w:b/>
          <w:bCs/>
          <w:i/>
          <w:u w:val="single"/>
        </w:rPr>
      </w:pPr>
      <w:r w:rsidRPr="00FE42EA">
        <w:rPr>
          <w:bCs/>
          <w:i/>
        </w:rPr>
        <w:t>A vonatkozó jogszabályhelyek, beadott dokumentáció, a keletkezett iratok és a helyszíni szemle tapasztalatait összevetve</w:t>
      </w:r>
      <w:r>
        <w:rPr>
          <w:bCs/>
          <w:i/>
        </w:rPr>
        <w:t>,</w:t>
      </w:r>
      <w:r w:rsidRPr="00FE42EA">
        <w:rPr>
          <w:bCs/>
          <w:i/>
        </w:rPr>
        <w:t xml:space="preserve"> a tervezett bánya környezetvédelmi engedélyének kiadásához </w:t>
      </w:r>
      <w:r w:rsidRPr="00FE42EA">
        <w:rPr>
          <w:b/>
          <w:bCs/>
          <w:i/>
          <w:u w:val="single"/>
        </w:rPr>
        <w:t>nem járul</w:t>
      </w:r>
      <w:r>
        <w:rPr>
          <w:b/>
          <w:bCs/>
          <w:i/>
          <w:u w:val="single"/>
        </w:rPr>
        <w:t>tam</w:t>
      </w:r>
      <w:r w:rsidRPr="00FE42EA">
        <w:rPr>
          <w:b/>
          <w:bCs/>
          <w:i/>
          <w:u w:val="single"/>
        </w:rPr>
        <w:t xml:space="preserve"> hozzá. </w:t>
      </w:r>
    </w:p>
    <w:p w:rsidR="00492AEF" w:rsidRPr="00FE42EA" w:rsidRDefault="00492AEF" w:rsidP="00492AEF">
      <w:pPr>
        <w:spacing w:after="0" w:line="300" w:lineRule="exact"/>
        <w:jc w:val="both"/>
        <w:rPr>
          <w:rFonts w:eastAsia="Times New Roman"/>
          <w:i/>
          <w:lang w:eastAsia="hu-HU"/>
        </w:rPr>
      </w:pPr>
      <w:r w:rsidRPr="00FE42EA">
        <w:rPr>
          <w:i/>
        </w:rPr>
        <w:t>A fenti szakvéleményem a termőföld védelméről szóló 2007. évi CXXIX. törvény 2. § 5., 5a., 19. pontjai,  7. § (1)-(2) bekezdései, 8. § (1)-(3)</w:t>
      </w:r>
      <w:r w:rsidRPr="00FE42EA">
        <w:rPr>
          <w:b/>
          <w:i/>
        </w:rPr>
        <w:t xml:space="preserve"> </w:t>
      </w:r>
      <w:r w:rsidRPr="00FE42EA">
        <w:rPr>
          <w:i/>
        </w:rPr>
        <w:t>bekezdései, 8/A. § alapján alakítottam ki.</w:t>
      </w:r>
      <w:r w:rsidRPr="00FE42EA">
        <w:rPr>
          <w:rFonts w:eastAsia="Times New Roman"/>
          <w:i/>
          <w:lang w:eastAsia="hu-HU"/>
        </w:rPr>
        <w:t>(…)”</w:t>
      </w:r>
    </w:p>
    <w:p w:rsidR="00492AEF" w:rsidRDefault="00492AEF" w:rsidP="00492AEF">
      <w:pPr>
        <w:spacing w:after="0" w:line="300" w:lineRule="exact"/>
        <w:jc w:val="both"/>
        <w:rPr>
          <w:rFonts w:eastAsia="Times New Roman"/>
          <w:i/>
          <w:lang w:eastAsia="hu-HU"/>
        </w:rPr>
      </w:pPr>
    </w:p>
    <w:p w:rsidR="00492AEF" w:rsidRDefault="00492AEF" w:rsidP="00492AEF">
      <w:pPr>
        <w:spacing w:after="0" w:line="300" w:lineRule="exact"/>
        <w:jc w:val="both"/>
      </w:pPr>
      <w:r w:rsidRPr="00FE42EA">
        <w:rPr>
          <w:spacing w:val="-3"/>
        </w:rPr>
        <w:t>A</w:t>
      </w:r>
      <w:r w:rsidRPr="00FE42EA">
        <w:rPr>
          <w:b/>
          <w:spacing w:val="-3"/>
        </w:rPr>
        <w:t xml:space="preserve"> </w:t>
      </w:r>
      <w:r w:rsidRPr="005F3A30">
        <w:rPr>
          <w:b/>
          <w:spacing w:val="-3"/>
        </w:rPr>
        <w:t xml:space="preserve">Földhivatal </w:t>
      </w:r>
      <w:r>
        <w:rPr>
          <w:b/>
          <w:spacing w:val="-3"/>
        </w:rPr>
        <w:t xml:space="preserve">a Kiegészítés elbírálása során </w:t>
      </w:r>
      <w:r w:rsidRPr="005F3A30">
        <w:rPr>
          <w:b/>
        </w:rPr>
        <w:t>10.205-</w:t>
      </w:r>
      <w:r>
        <w:rPr>
          <w:b/>
        </w:rPr>
        <w:t>4</w:t>
      </w:r>
      <w:r w:rsidRPr="005F3A30">
        <w:rPr>
          <w:b/>
        </w:rPr>
        <w:t>/2018</w:t>
      </w:r>
      <w:r w:rsidRPr="005F3A30">
        <w:rPr>
          <w:b/>
          <w:spacing w:val="-3"/>
        </w:rPr>
        <w:t>.</w:t>
      </w:r>
      <w:r w:rsidRPr="005F3A30">
        <w:rPr>
          <w:b/>
        </w:rPr>
        <w:t xml:space="preserve"> </w:t>
      </w:r>
      <w:r>
        <w:rPr>
          <w:b/>
        </w:rPr>
        <w:t xml:space="preserve">számon </w:t>
      </w:r>
      <w:r w:rsidRPr="00D81C6A">
        <w:t>adott érdemi szakvéleménye a következő:</w:t>
      </w:r>
    </w:p>
    <w:p w:rsidR="00492AEF" w:rsidRDefault="00492AEF" w:rsidP="00492AEF">
      <w:pPr>
        <w:spacing w:after="0" w:line="300" w:lineRule="exact"/>
        <w:jc w:val="both"/>
        <w:rPr>
          <w:b/>
          <w:i/>
        </w:rPr>
      </w:pPr>
      <w:r w:rsidRPr="00D81C6A">
        <w:rPr>
          <w:b/>
          <w:i/>
        </w:rPr>
        <w:t>„A tárgyi területet érintően korábban kiadott 10.205-3/2018. számú szakvéleményemben foglaltakat fenntartom, miszerint a bánya környezetvédelmi engedélyének módosításhoz nem járulok hozzá.”</w:t>
      </w:r>
    </w:p>
    <w:p w:rsidR="00EC111C" w:rsidRDefault="00EC111C" w:rsidP="00492AEF">
      <w:pPr>
        <w:spacing w:after="0" w:line="300" w:lineRule="exact"/>
        <w:jc w:val="both"/>
        <w:rPr>
          <w:b/>
          <w:i/>
        </w:rPr>
      </w:pPr>
    </w:p>
    <w:p w:rsidR="00EC111C" w:rsidRDefault="00EC111C" w:rsidP="00492AEF">
      <w:pPr>
        <w:spacing w:after="0" w:line="300" w:lineRule="exact"/>
        <w:jc w:val="both"/>
      </w:pPr>
      <w:r w:rsidRPr="00EC111C">
        <w:t>A Földhivatal</w:t>
      </w:r>
      <w:r>
        <w:t xml:space="preserve"> </w:t>
      </w:r>
      <w:r w:rsidRPr="00EC111C">
        <w:rPr>
          <w:rFonts w:eastAsia="Calibri"/>
        </w:rPr>
        <w:t>10.205-6/2018.</w:t>
      </w:r>
      <w:r>
        <w:t xml:space="preserve"> számon</w:t>
      </w:r>
      <w:r w:rsidR="00E303A4">
        <w:t xml:space="preserve"> </w:t>
      </w:r>
      <w:r w:rsidR="00E303A4" w:rsidRPr="00F82230">
        <w:rPr>
          <w:color w:val="000000" w:themeColor="text1"/>
        </w:rPr>
        <w:t>Környezethasználó fellebbezésére tekintettel</w:t>
      </w:r>
      <w:r>
        <w:t xml:space="preserve"> az alábbiakról tájékoztatta a Járási Hivatalt:</w:t>
      </w:r>
    </w:p>
    <w:p w:rsidR="00EC111C" w:rsidRDefault="00EC111C" w:rsidP="00EC111C">
      <w:pPr>
        <w:spacing w:after="0" w:line="300" w:lineRule="exact"/>
        <w:jc w:val="both"/>
      </w:pPr>
    </w:p>
    <w:p w:rsidR="00EC111C" w:rsidRPr="00EC111C" w:rsidRDefault="00EC111C" w:rsidP="00EC111C">
      <w:pPr>
        <w:spacing w:after="0" w:line="300" w:lineRule="exact"/>
        <w:jc w:val="both"/>
        <w:rPr>
          <w:rFonts w:eastAsia="Calibri"/>
          <w:i/>
        </w:rPr>
      </w:pPr>
      <w:r w:rsidRPr="00EC111C">
        <w:rPr>
          <w:i/>
        </w:rPr>
        <w:t xml:space="preserve">„(…) </w:t>
      </w:r>
      <w:r w:rsidRPr="00EC111C">
        <w:rPr>
          <w:rFonts w:eastAsia="Calibri"/>
          <w:i/>
        </w:rPr>
        <w:t xml:space="preserve">Az elektronikus úton közzétett környezeti hatástanulmányt áttekintettem, </w:t>
      </w:r>
      <w:r w:rsidRPr="00EC111C">
        <w:rPr>
          <w:rFonts w:eastAsia="Calibri"/>
          <w:bCs/>
          <w:i/>
        </w:rPr>
        <w:t xml:space="preserve">mely szerint a hatáskörömbe tartozó, a bánya- bővítéssel </w:t>
      </w:r>
      <w:r w:rsidRPr="00EC111C">
        <w:rPr>
          <w:rFonts w:eastAsia="Calibri"/>
          <w:i/>
        </w:rPr>
        <w:t>érintett földrészletek helyrajzi számai: bugyi 01251/2-5, 01251/7-13, 01251/16.</w:t>
      </w:r>
    </w:p>
    <w:p w:rsidR="00EC111C" w:rsidRPr="00EC111C" w:rsidRDefault="00EC111C" w:rsidP="00EC111C">
      <w:pPr>
        <w:spacing w:after="0" w:line="300" w:lineRule="exact"/>
        <w:jc w:val="both"/>
        <w:rPr>
          <w:rFonts w:eastAsia="Calibri"/>
          <w:i/>
        </w:rPr>
      </w:pPr>
      <w:r w:rsidRPr="00EC111C">
        <w:rPr>
          <w:rFonts w:eastAsia="Calibri"/>
          <w:i/>
        </w:rPr>
        <w:t xml:space="preserve">Az ingatlan-nyilvántartás szerint a fenti ingatlanok szántó művelési ágú földrészletek, melyek a termőföld védelméről szóló 2007. évi CXXIX. törvény (a továbbiakban: Tfvt.) 2. § 19. pontja alapján termőföldnek minősülnek. </w:t>
      </w:r>
    </w:p>
    <w:p w:rsidR="00EC111C" w:rsidRPr="00EC111C" w:rsidRDefault="00EC111C" w:rsidP="00EC111C">
      <w:pPr>
        <w:pStyle w:val="Cmsor3"/>
        <w:spacing w:before="0" w:after="0" w:line="300" w:lineRule="exact"/>
        <w:jc w:val="both"/>
        <w:rPr>
          <w:b w:val="0"/>
          <w:i/>
          <w:sz w:val="20"/>
          <w:szCs w:val="20"/>
        </w:rPr>
      </w:pPr>
      <w:r w:rsidRPr="00EC111C">
        <w:rPr>
          <w:b w:val="0"/>
          <w:i/>
          <w:sz w:val="20"/>
          <w:szCs w:val="20"/>
        </w:rPr>
        <w:t>A földhivatal 2018. március 10-én indult 10.205/2018. számú eljárása során 2018. március 22. napján megtekintettem az érintett területet.</w:t>
      </w:r>
      <w:r w:rsidRPr="00EC111C">
        <w:rPr>
          <w:b w:val="0"/>
          <w:i/>
        </w:rPr>
        <w:t xml:space="preserve"> </w:t>
      </w:r>
      <w:r w:rsidRPr="00EC111C">
        <w:rPr>
          <w:b w:val="0"/>
          <w:i/>
          <w:sz w:val="20"/>
          <w:szCs w:val="20"/>
        </w:rPr>
        <w:t xml:space="preserve">A helyszínen fényképet készítettem és jegyzőkönyvben rögzítettem </w:t>
      </w:r>
      <w:r w:rsidRPr="00EC111C">
        <w:rPr>
          <w:b w:val="0"/>
          <w:i/>
          <w:sz w:val="20"/>
          <w:szCs w:val="20"/>
        </w:rPr>
        <w:lastRenderedPageBreak/>
        <w:t>észrevételeimet, a szemle körülményeit. A szemlén megállapítottam, hogy a termőföldeket túlnyomórészt szántóként, illetve pihentetett szántóként hasznosítják, mezőgazdasági művelés alatt állnak. A szemle időpontja a kiadott 10.205-3/2018. számú szakvéleményben elírás miatt tévesen 2018. január 13. napjaként szerepel.</w:t>
      </w:r>
    </w:p>
    <w:p w:rsidR="00EC111C" w:rsidRPr="00EC111C" w:rsidRDefault="00EC111C" w:rsidP="00EC111C">
      <w:pPr>
        <w:spacing w:after="0" w:line="300" w:lineRule="exact"/>
        <w:jc w:val="both"/>
        <w:rPr>
          <w:rFonts w:eastAsia="Calibri"/>
          <w:bCs/>
          <w:i/>
        </w:rPr>
      </w:pPr>
      <w:r w:rsidRPr="00EC111C">
        <w:rPr>
          <w:rFonts w:eastAsia="Calibri"/>
          <w:i/>
        </w:rPr>
        <w:t>A földhivatal 2018. április 10-én indult 10.229/2018. számú termőföld végleges más célú hasznosítási eljárása során 2018. április 24. napján megtekintettem az érintett területet.</w:t>
      </w:r>
      <w:r w:rsidRPr="00EC111C">
        <w:rPr>
          <w:rFonts w:eastAsia="Calibri"/>
          <w:b/>
          <w:i/>
        </w:rPr>
        <w:t xml:space="preserve"> </w:t>
      </w:r>
      <w:r w:rsidRPr="00EC111C">
        <w:rPr>
          <w:rFonts w:eastAsia="Calibri"/>
          <w:i/>
        </w:rPr>
        <w:t>A helyszínen fényképet készítettem és jegyzőkönyvben rögzítettem észrevételeimet</w:t>
      </w:r>
      <w:r>
        <w:rPr>
          <w:i/>
        </w:rPr>
        <w:t>.</w:t>
      </w:r>
      <w:r w:rsidRPr="00EC111C">
        <w:rPr>
          <w:rFonts w:eastAsia="Calibri"/>
          <w:i/>
        </w:rPr>
        <w:t xml:space="preserve"> A helyszíntől É-ra a Bugyi XIII védnevű kavicsbánya található. Tekintettel a szemlét megelőző csapadékos időjárásra a</w:t>
      </w:r>
      <w:r w:rsidRPr="00EC111C">
        <w:rPr>
          <w:rFonts w:eastAsia="Calibri"/>
          <w:i/>
          <w:iCs/>
        </w:rPr>
        <w:t xml:space="preserve"> gépkocsival történő közlekedést a nagy sár akadályozta, ezért gyalogosan jártam körbe a helyszínt. Megállapítottam, hogy a vizsgált területen aktív növénytermesztést folytatnak, részben gabonavetések, részben kapások (pl. káposzta, burgonya) láthatóak. A földrészletek nyugati határvonala mentén öntözőcsatorna fut, mely kedvező lehetőséget nyújt a mezőgazdasági területek öntözésére, mely lehetőséggel élnek is a gazdálkodók, a földrészletek egy részén telepített öntöző-berendezések </w:t>
      </w:r>
      <w:r w:rsidRPr="00EC111C">
        <w:rPr>
          <w:rFonts w:eastAsia="Calibri"/>
          <w:bCs/>
          <w:i/>
        </w:rPr>
        <w:t>láthatóak.</w:t>
      </w:r>
    </w:p>
    <w:p w:rsidR="00EC111C" w:rsidRPr="00EC111C" w:rsidRDefault="00EC111C" w:rsidP="00EC111C">
      <w:pPr>
        <w:spacing w:after="0" w:line="300" w:lineRule="exact"/>
        <w:jc w:val="both"/>
        <w:rPr>
          <w:rFonts w:eastAsia="Calibri"/>
          <w:bCs/>
          <w:i/>
        </w:rPr>
      </w:pPr>
      <w:r w:rsidRPr="00EC111C">
        <w:rPr>
          <w:rFonts w:eastAsia="Calibri"/>
          <w:bCs/>
          <w:i/>
        </w:rPr>
        <w:t xml:space="preserve">A vonatkozó jogszabályhelyek, beadott dokumentáció, a keletkezett iratok és a helyszíni szemle tapasztalatait összevetve, figyelembe véve azt, hogy a tervezett bányabővítés teljes területén a termőföld települési átlagnál jobb minőségű, az eljárásban a földhivatal, mint elsőfokú hatóság a kérelmet elutasította (10229-4/2018). </w:t>
      </w:r>
    </w:p>
    <w:p w:rsidR="00EC111C" w:rsidRPr="00EC111C" w:rsidRDefault="00EC111C" w:rsidP="00EC111C">
      <w:pPr>
        <w:spacing w:after="0" w:line="300" w:lineRule="exact"/>
        <w:jc w:val="both"/>
        <w:rPr>
          <w:rFonts w:eastAsia="Calibri"/>
          <w:bCs/>
          <w:i/>
        </w:rPr>
      </w:pPr>
      <w:r w:rsidRPr="00EC111C">
        <w:rPr>
          <w:rFonts w:eastAsia="Calibri"/>
          <w:bCs/>
          <w:i/>
        </w:rPr>
        <w:t xml:space="preserve">Az elsőfokú döntést a másodfokú hatóság a 10173-3/2018. számú határozatával megváltoztatta és engedélyt adott az érintett terület végleges más célú hasznosítására. </w:t>
      </w:r>
    </w:p>
    <w:p w:rsidR="00EC111C" w:rsidRPr="00EC111C" w:rsidRDefault="00EC111C" w:rsidP="00EC111C">
      <w:pPr>
        <w:spacing w:after="0" w:line="300" w:lineRule="exact"/>
        <w:jc w:val="both"/>
        <w:rPr>
          <w:rFonts w:eastAsia="Calibri"/>
          <w:b/>
          <w:bCs/>
          <w:i/>
        </w:rPr>
      </w:pPr>
      <w:r w:rsidRPr="00EC111C">
        <w:rPr>
          <w:rFonts w:eastAsia="Calibri"/>
          <w:b/>
          <w:i/>
        </w:rPr>
        <w:t>Tekintettel a végleges más célú hasznosítási eljárásban 10173-3/2018. számon kiadott másodfokú határozatra, a kavicsbánya bővítésre</w:t>
      </w:r>
      <w:r w:rsidRPr="00EC111C">
        <w:rPr>
          <w:rFonts w:eastAsia="Calibri"/>
          <w:b/>
          <w:bCs/>
          <w:i/>
        </w:rPr>
        <w:t xml:space="preserve"> </w:t>
      </w:r>
      <w:r w:rsidRPr="00EC111C">
        <w:rPr>
          <w:rFonts w:eastAsia="Calibri"/>
          <w:b/>
          <w:i/>
        </w:rPr>
        <w:t>vonatkozó</w:t>
      </w:r>
      <w:r w:rsidRPr="00EC111C">
        <w:rPr>
          <w:rFonts w:eastAsia="Calibri"/>
          <w:b/>
          <w:bCs/>
          <w:i/>
        </w:rPr>
        <w:t xml:space="preserve"> környezetvédelmi engedély kiadásához hozzájárulok. </w:t>
      </w:r>
    </w:p>
    <w:p w:rsidR="00EC111C" w:rsidRPr="00EC111C" w:rsidRDefault="00EC111C" w:rsidP="00EC111C">
      <w:pPr>
        <w:spacing w:after="0" w:line="300" w:lineRule="exact"/>
        <w:jc w:val="both"/>
        <w:rPr>
          <w:rFonts w:eastAsia="Calibri"/>
          <w:i/>
        </w:rPr>
      </w:pPr>
      <w:r w:rsidRPr="00EC111C">
        <w:rPr>
          <w:rFonts w:eastAsia="Calibri"/>
          <w:i/>
        </w:rPr>
        <w:t>A fenti szakvéleményem a termőföld védelméről szóló 2007. évi CXXIX. törvény 2. § 5., 5a., 19. pontjai,  7. § (1)-(2) bekezdései, 8. § (1)-(3)</w:t>
      </w:r>
      <w:r w:rsidRPr="00EC111C">
        <w:rPr>
          <w:rFonts w:eastAsia="Calibri"/>
          <w:b/>
          <w:i/>
        </w:rPr>
        <w:t xml:space="preserve"> </w:t>
      </w:r>
      <w:r w:rsidRPr="00EC111C">
        <w:rPr>
          <w:rFonts w:eastAsia="Calibri"/>
          <w:i/>
        </w:rPr>
        <w:t>bekezdései, 8/A. § alapján alakítottam ki.</w:t>
      </w:r>
      <w:r w:rsidRPr="00EC111C">
        <w:rPr>
          <w:i/>
        </w:rPr>
        <w:t xml:space="preserve"> (…)”</w:t>
      </w:r>
    </w:p>
    <w:p w:rsidR="00EC111C" w:rsidRDefault="00EC111C" w:rsidP="00492AEF">
      <w:pPr>
        <w:spacing w:after="0" w:line="300" w:lineRule="exact"/>
        <w:jc w:val="both"/>
      </w:pPr>
    </w:p>
    <w:p w:rsidR="00492AEF" w:rsidRPr="00FE42EA" w:rsidRDefault="00492AEF" w:rsidP="00492AEF">
      <w:pPr>
        <w:spacing w:after="0" w:line="300" w:lineRule="exact"/>
        <w:jc w:val="both"/>
        <w:rPr>
          <w:rFonts w:eastAsia="Times New Roman"/>
          <w:u w:val="single"/>
          <w:lang w:eastAsia="hu-HU"/>
        </w:rPr>
      </w:pPr>
      <w:r w:rsidRPr="00FE42EA">
        <w:rPr>
          <w:rFonts w:eastAsia="Times New Roman"/>
          <w:u w:val="single"/>
          <w:lang w:eastAsia="hu-HU"/>
        </w:rPr>
        <w:t>Erdővédelmi szempontból:</w:t>
      </w:r>
    </w:p>
    <w:p w:rsidR="00492AEF" w:rsidRDefault="00492AEF" w:rsidP="00492AEF">
      <w:pPr>
        <w:pStyle w:val="Default"/>
        <w:spacing w:line="300" w:lineRule="exact"/>
        <w:jc w:val="both"/>
        <w:rPr>
          <w:color w:val="auto"/>
          <w:sz w:val="20"/>
          <w:szCs w:val="20"/>
        </w:rPr>
      </w:pPr>
    </w:p>
    <w:p w:rsidR="00492AEF" w:rsidRPr="00FE42EA" w:rsidRDefault="00492AEF" w:rsidP="00492AEF">
      <w:pPr>
        <w:pStyle w:val="Default"/>
        <w:spacing w:line="300" w:lineRule="exact"/>
        <w:jc w:val="both"/>
        <w:rPr>
          <w:color w:val="auto"/>
          <w:sz w:val="20"/>
          <w:szCs w:val="20"/>
        </w:rPr>
      </w:pPr>
      <w:r w:rsidRPr="00FE42EA">
        <w:rPr>
          <w:color w:val="auto"/>
          <w:sz w:val="20"/>
          <w:szCs w:val="20"/>
        </w:rPr>
        <w:t xml:space="preserve">A Járási Hivatal </w:t>
      </w:r>
      <w:r w:rsidRPr="00FE42EA">
        <w:rPr>
          <w:sz w:val="20"/>
          <w:szCs w:val="20"/>
        </w:rPr>
        <w:t>PE-06/KTF/7469-18/2018.</w:t>
      </w:r>
      <w:r w:rsidRPr="00FE42EA">
        <w:rPr>
          <w:b/>
          <w:sz w:val="20"/>
          <w:szCs w:val="20"/>
        </w:rPr>
        <w:t xml:space="preserve"> </w:t>
      </w:r>
      <w:r w:rsidRPr="00FE42EA">
        <w:rPr>
          <w:color w:val="auto"/>
          <w:sz w:val="20"/>
          <w:szCs w:val="20"/>
        </w:rPr>
        <w:t xml:space="preserve">számú megkeresésében a </w:t>
      </w:r>
      <w:r w:rsidRPr="00FE42EA">
        <w:rPr>
          <w:bCs/>
          <w:color w:val="auto"/>
          <w:sz w:val="20"/>
          <w:szCs w:val="20"/>
        </w:rPr>
        <w:t xml:space="preserve">71/2015. (III. 30.) </w:t>
      </w:r>
      <w:r w:rsidRPr="00FE42EA">
        <w:rPr>
          <w:color w:val="auto"/>
          <w:sz w:val="20"/>
          <w:szCs w:val="20"/>
        </w:rPr>
        <w:t>Korm. rendelet 28. § (1) bekezdése és 5. melléklet I. táblázat 6. pontjában megjelölt – a</w:t>
      </w:r>
      <w:r w:rsidR="00F82230">
        <w:rPr>
          <w:color w:val="auto"/>
          <w:sz w:val="20"/>
          <w:szCs w:val="20"/>
        </w:rPr>
        <w:t>z</w:t>
      </w:r>
      <w:r w:rsidRPr="00FE42EA">
        <w:rPr>
          <w:color w:val="auto"/>
          <w:sz w:val="20"/>
          <w:szCs w:val="20"/>
        </w:rPr>
        <w:t xml:space="preserve"> </w:t>
      </w:r>
      <w:r w:rsidR="00F82230">
        <w:rPr>
          <w:color w:val="auto"/>
          <w:sz w:val="20"/>
          <w:szCs w:val="20"/>
        </w:rPr>
        <w:t>erdő</w:t>
      </w:r>
      <w:r w:rsidRPr="00FE42EA">
        <w:rPr>
          <w:color w:val="auto"/>
          <w:sz w:val="20"/>
          <w:szCs w:val="20"/>
        </w:rPr>
        <w:t xml:space="preserve"> védelmére vonatkozó – szakkérdés tekintetében szakvéleményt kért a </w:t>
      </w:r>
      <w:r w:rsidRPr="00FE42EA">
        <w:rPr>
          <w:sz w:val="20"/>
          <w:szCs w:val="20"/>
        </w:rPr>
        <w:t>Kormányhivatal Földművelésügyi és Erdőgazdálkodási Főosztályától</w:t>
      </w:r>
      <w:r w:rsidRPr="00FE42EA">
        <w:rPr>
          <w:color w:val="auto"/>
          <w:sz w:val="20"/>
          <w:szCs w:val="20"/>
        </w:rPr>
        <w:t xml:space="preserve"> (a továbbiakban: </w:t>
      </w:r>
      <w:r w:rsidRPr="00FE42EA">
        <w:rPr>
          <w:sz w:val="20"/>
          <w:szCs w:val="20"/>
        </w:rPr>
        <w:t>Földművelésügyi és Erdőgazdálkodási Főosztály</w:t>
      </w:r>
      <w:r w:rsidRPr="00FE42EA">
        <w:rPr>
          <w:color w:val="auto"/>
          <w:sz w:val="20"/>
          <w:szCs w:val="20"/>
        </w:rPr>
        <w:t>).</w:t>
      </w:r>
      <w:r w:rsidRPr="00FE42EA">
        <w:rPr>
          <w:color w:val="auto"/>
          <w:spacing w:val="-3"/>
          <w:sz w:val="20"/>
          <w:szCs w:val="20"/>
        </w:rPr>
        <w:t xml:space="preserve"> A </w:t>
      </w:r>
      <w:r w:rsidRPr="00FE42EA">
        <w:rPr>
          <w:b/>
          <w:sz w:val="20"/>
          <w:szCs w:val="20"/>
        </w:rPr>
        <w:t>Földművelésügyi és Erdőgazdálkodási Főosztály</w:t>
      </w:r>
      <w:r w:rsidRPr="00FE42EA">
        <w:rPr>
          <w:i/>
          <w:sz w:val="20"/>
          <w:szCs w:val="20"/>
        </w:rPr>
        <w:t xml:space="preserve"> </w:t>
      </w:r>
      <w:r w:rsidRPr="00FE42EA">
        <w:rPr>
          <w:sz w:val="20"/>
          <w:szCs w:val="20"/>
        </w:rPr>
        <w:t xml:space="preserve">PE-06/ERDŐ/3964-2/2018. </w:t>
      </w:r>
      <w:r w:rsidRPr="00FE42EA">
        <w:rPr>
          <w:color w:val="auto"/>
          <w:sz w:val="20"/>
          <w:szCs w:val="20"/>
        </w:rPr>
        <w:t>számon megadta tájékoztatását, melyet a Járási Hivatal döntése kialakításánál figyelembe vett.</w:t>
      </w:r>
    </w:p>
    <w:p w:rsidR="00492AEF" w:rsidRPr="00FE42EA" w:rsidRDefault="00492AEF" w:rsidP="00492AEF">
      <w:pPr>
        <w:spacing w:after="0" w:line="300" w:lineRule="exact"/>
        <w:jc w:val="both"/>
        <w:rPr>
          <w:rFonts w:eastAsia="Times New Roman"/>
          <w:u w:val="single"/>
          <w:lang w:eastAsia="hu-HU"/>
        </w:rPr>
      </w:pPr>
    </w:p>
    <w:p w:rsidR="00492AEF" w:rsidRPr="00FE42EA" w:rsidRDefault="00492AEF" w:rsidP="00492AEF">
      <w:pPr>
        <w:spacing w:after="0" w:line="300" w:lineRule="exact"/>
        <w:jc w:val="both"/>
      </w:pPr>
      <w:r w:rsidRPr="00FE42EA">
        <w:rPr>
          <w:b/>
        </w:rPr>
        <w:t>Erdőgazdálkodási Főosztály</w:t>
      </w:r>
      <w:r w:rsidRPr="00FE42EA">
        <w:rPr>
          <w:i/>
        </w:rPr>
        <w:t xml:space="preserve"> </w:t>
      </w:r>
      <w:r w:rsidRPr="00FE42EA">
        <w:rPr>
          <w:lang w:eastAsia="hu-HU"/>
        </w:rPr>
        <w:t>PE-06/ERDŐ/3964-2/2018.</w:t>
      </w:r>
      <w:r w:rsidR="00980436">
        <w:rPr>
          <w:lang w:eastAsia="hu-HU"/>
        </w:rPr>
        <w:t xml:space="preserve"> </w:t>
      </w:r>
      <w:r w:rsidRPr="00FE42EA">
        <w:t>számú véleményében az alábbiakat állapította meg:</w:t>
      </w:r>
    </w:p>
    <w:p w:rsidR="00492AEF" w:rsidRPr="00FE42EA" w:rsidRDefault="00492AEF" w:rsidP="00492AEF">
      <w:pPr>
        <w:autoSpaceDE w:val="0"/>
        <w:autoSpaceDN w:val="0"/>
        <w:adjustRightInd w:val="0"/>
        <w:spacing w:after="0" w:line="300" w:lineRule="exact"/>
        <w:jc w:val="both"/>
        <w:rPr>
          <w:i/>
          <w:lang w:eastAsia="hu-HU"/>
        </w:rPr>
      </w:pPr>
      <w:r w:rsidRPr="00FE42EA">
        <w:rPr>
          <w:i/>
          <w:lang w:eastAsia="hu-HU"/>
        </w:rPr>
        <w:t xml:space="preserve">„(…) A megküldött dokumentációt áttekintve megállapítottam, hogy az eljárással érintett ingatlanokon kijelölt bányatelek nem érint az erdőről, az erdő védelméről és az erdőgazdálkodásról szóló 2009. évi XXXVII. törvény (továbbiakban: Evt.) hatálya alá tartozó területet, ezért az erdő igénybevételének engedélyezhetőségét nem kellett vizsgálni. A tervezett bányászati tevékenység a környező erdőkre közvetett hatást gyakorol, de annak kis mértéke miatt az engedélyezéssel egyetértek. </w:t>
      </w:r>
    </w:p>
    <w:p w:rsidR="00492AEF" w:rsidRPr="00FE42EA" w:rsidRDefault="00492AEF" w:rsidP="00492AEF">
      <w:pPr>
        <w:autoSpaceDE w:val="0"/>
        <w:autoSpaceDN w:val="0"/>
        <w:adjustRightInd w:val="0"/>
        <w:spacing w:after="0" w:line="300" w:lineRule="exact"/>
        <w:jc w:val="both"/>
        <w:rPr>
          <w:lang w:eastAsia="hu-HU"/>
        </w:rPr>
      </w:pPr>
      <w:r w:rsidRPr="00FE42EA">
        <w:rPr>
          <w:i/>
          <w:lang w:eastAsia="hu-HU"/>
        </w:rPr>
        <w:t>A Pest Megyei Kormányhivatal Érdi Járási Hivatala Földművelésügyi és Erdőgazdálkodási Főosztályának illetékességét a földművelésügyi hatósági és igazgatási feladatokat ellátó szervek kijelöléséről szóló 383/2016. (XII. 2.) Korm. rendelet 11. § (1) bekezdése állapítja meg. (…)”</w:t>
      </w:r>
    </w:p>
    <w:p w:rsidR="00492AEF" w:rsidRDefault="00492AEF" w:rsidP="00492AEF">
      <w:pPr>
        <w:spacing w:after="0" w:line="300" w:lineRule="exact"/>
        <w:jc w:val="both"/>
        <w:rPr>
          <w:b/>
          <w:color w:val="FF0000"/>
        </w:rPr>
      </w:pPr>
    </w:p>
    <w:p w:rsidR="00492AEF" w:rsidRPr="006238C0" w:rsidRDefault="00492AEF" w:rsidP="006238C0">
      <w:pPr>
        <w:pStyle w:val="Szvegtrzs2"/>
        <w:spacing w:after="0" w:line="300" w:lineRule="exact"/>
        <w:ind w:right="-1"/>
        <w:jc w:val="center"/>
        <w:rPr>
          <w:rFonts w:ascii="Arial" w:hAnsi="Arial" w:cs="Arial"/>
          <w:i/>
          <w:sz w:val="20"/>
          <w:szCs w:val="20"/>
        </w:rPr>
      </w:pPr>
      <w:r w:rsidRPr="006238C0">
        <w:rPr>
          <w:rFonts w:ascii="Arial" w:hAnsi="Arial" w:cs="Arial"/>
          <w:i/>
          <w:sz w:val="20"/>
          <w:szCs w:val="20"/>
        </w:rPr>
        <w:t>*</w:t>
      </w:r>
    </w:p>
    <w:p w:rsidR="00492AEF" w:rsidRDefault="00492AEF" w:rsidP="00492AEF">
      <w:pPr>
        <w:spacing w:after="0" w:line="300" w:lineRule="exact"/>
        <w:jc w:val="both"/>
      </w:pPr>
    </w:p>
    <w:p w:rsidR="00492AEF" w:rsidRPr="00D81C6A" w:rsidRDefault="00492AEF" w:rsidP="00492AEF">
      <w:pPr>
        <w:spacing w:after="0" w:line="300" w:lineRule="exact"/>
        <w:jc w:val="both"/>
        <w:rPr>
          <w:b/>
          <w:bCs/>
        </w:rPr>
      </w:pPr>
      <w:r w:rsidRPr="00D81C6A">
        <w:rPr>
          <w:b/>
          <w:bCs/>
        </w:rPr>
        <w:t>A Járási Hivatal rendelkezésére áll az alapvető jogok biztosának AJB-1078/2012. számú ügyben keletkezett jelentése, mely többek között az alábbiakat rögzíti:</w:t>
      </w:r>
    </w:p>
    <w:p w:rsidR="00492AEF" w:rsidRPr="00DD2459" w:rsidRDefault="00492AEF" w:rsidP="00492AEF">
      <w:pPr>
        <w:spacing w:after="0" w:line="300" w:lineRule="exact"/>
        <w:jc w:val="both"/>
        <w:rPr>
          <w:bCs/>
          <w:i/>
        </w:rPr>
      </w:pPr>
      <w:r w:rsidRPr="00DD2459">
        <w:rPr>
          <w:bCs/>
          <w:i/>
        </w:rPr>
        <w:lastRenderedPageBreak/>
        <w:t xml:space="preserve">„(…) Magyarország Alaptörvénye P) cikke kimondja: „A természeti erőforrások, (…)  különösen a honos növény- és állatfajok (…) a nemzet közös örökségét képezik, amelynek védelme, fenntartása és a jövő nemzedékek számára való megőrzése az állam és mindenki kötelessége.” </w:t>
      </w:r>
    </w:p>
    <w:p w:rsidR="00492AEF" w:rsidRPr="00DD2459" w:rsidRDefault="00492AEF" w:rsidP="00492AEF">
      <w:pPr>
        <w:spacing w:after="0" w:line="300" w:lineRule="exact"/>
        <w:jc w:val="both"/>
        <w:rPr>
          <w:bCs/>
          <w:i/>
        </w:rPr>
      </w:pPr>
      <w:r w:rsidRPr="00DD2459">
        <w:rPr>
          <w:bCs/>
          <w:i/>
        </w:rPr>
        <w:t>Az Alaptörvény e rendelkezésének megfelelően (…) az ásványi nyersanyagokat takarékosan, a jövő nemzedék érdekeinek figyelembe vételével kell védeni, megőrizni, illetve – a leghatékonyabb felhasználás biztosításával – kitermelni, minimálisra csökkentve a (…) a biológiai sokféleségre gyakorolt kedvezőtlen hatásokat. (…)</w:t>
      </w:r>
    </w:p>
    <w:p w:rsidR="00492AEF" w:rsidRDefault="00492AEF" w:rsidP="00492AEF">
      <w:pPr>
        <w:spacing w:after="0" w:line="300" w:lineRule="exact"/>
        <w:jc w:val="both"/>
        <w:rPr>
          <w:bCs/>
          <w:i/>
        </w:rPr>
      </w:pPr>
      <w:r w:rsidRPr="00DD2459">
        <w:rPr>
          <w:bCs/>
          <w:i/>
        </w:rPr>
        <w:t>Vizsgálatom azt támasztotta alá, hogy a Pesti-síkság déli részén, valamint az ország néhány más területén folytatott kavics- és homokbányászat intenzitása ellentétes az Alaptörvény P) cikkében rögzített alapelvvel, vagyis a termőföld, a vízkészlet, a biológiai sokféleség védelmének, fenntartásának és a jövő nemzedék számára való megőrzésének célkitűzésével. (…)”</w:t>
      </w:r>
    </w:p>
    <w:p w:rsidR="006238C0" w:rsidRDefault="006238C0" w:rsidP="00492AEF">
      <w:pPr>
        <w:spacing w:after="0" w:line="300" w:lineRule="exact"/>
        <w:jc w:val="both"/>
        <w:rPr>
          <w:bCs/>
          <w:i/>
        </w:rPr>
      </w:pPr>
    </w:p>
    <w:p w:rsidR="006238C0" w:rsidRPr="000F5B34" w:rsidRDefault="006238C0" w:rsidP="006238C0">
      <w:pPr>
        <w:spacing w:after="0" w:line="300" w:lineRule="exact"/>
        <w:jc w:val="both"/>
      </w:pPr>
      <w:r>
        <w:rPr>
          <w:i/>
          <w:iCs/>
        </w:rPr>
        <w:t>A</w:t>
      </w:r>
      <w:r w:rsidRPr="009D4438">
        <w:rPr>
          <w:i/>
          <w:iCs/>
        </w:rPr>
        <w:t xml:space="preserve"> környezet védelmének általános szabályairól </w:t>
      </w:r>
      <w:r w:rsidRPr="009D4438">
        <w:t>szóló 1995. évi LIII. törvény (a továbbiakban: Kvtv.)</w:t>
      </w:r>
      <w:r w:rsidRPr="000F5B34">
        <w:t xml:space="preserve"> 40. §-a és a 314/2005. (XII. 25.) Korm. rendelet 10. § (7) bekezdésének </w:t>
      </w:r>
      <w:r w:rsidRPr="000F5B34">
        <w:rPr>
          <w:iCs/>
        </w:rPr>
        <w:t xml:space="preserve">a) pontja alapján a </w:t>
      </w:r>
      <w:r w:rsidRPr="000F5B34">
        <w:t xml:space="preserve">környezetvédelmi engedély megadására irányuló kérelmet el kell utasítani, ha a tervezett tevékenység gyakorlása akadályozná </w:t>
      </w:r>
      <w:r w:rsidRPr="000F5B34">
        <w:rPr>
          <w:i/>
        </w:rPr>
        <w:t>a 2015–2020 közötti időszakra szóló Nemzeti Környezetvédelmi Programról</w:t>
      </w:r>
      <w:r w:rsidRPr="000F5B34">
        <w:t xml:space="preserve"> szóló 27/2015. (VI. 17.) OGY határozat szerinti </w:t>
      </w:r>
      <w:r w:rsidRPr="00D81C6A">
        <w:rPr>
          <w:b/>
        </w:rPr>
        <w:t>Nemzeti Környezetvédelmi Programban</w:t>
      </w:r>
      <w:r w:rsidRPr="000F5B34">
        <w:t xml:space="preserve"> (a továbbiakban: Program) meghatározott környezeti célállapotok elérését. </w:t>
      </w:r>
    </w:p>
    <w:p w:rsidR="006238C0" w:rsidRPr="000F5B34" w:rsidRDefault="006238C0" w:rsidP="006238C0">
      <w:pPr>
        <w:spacing w:after="0" w:line="300" w:lineRule="exact"/>
        <w:jc w:val="both"/>
      </w:pPr>
    </w:p>
    <w:p w:rsidR="006238C0" w:rsidRPr="000F5B34" w:rsidRDefault="006238C0" w:rsidP="006238C0">
      <w:pPr>
        <w:spacing w:after="0" w:line="300" w:lineRule="exact"/>
        <w:jc w:val="both"/>
      </w:pPr>
      <w:r w:rsidRPr="000F5B34">
        <w:t>A Járási Hivatal megítélése szerint a tervezett tevékenység nem áll összhangban a Programban megfogalmazott három stratégiai cél közül kettővel, nevezetesen:</w:t>
      </w:r>
    </w:p>
    <w:p w:rsidR="006238C0" w:rsidRPr="000F5B34" w:rsidRDefault="006238C0" w:rsidP="006238C0">
      <w:pPr>
        <w:numPr>
          <w:ilvl w:val="0"/>
          <w:numId w:val="41"/>
        </w:numPr>
        <w:spacing w:after="0" w:line="300" w:lineRule="exact"/>
        <w:jc w:val="both"/>
      </w:pPr>
      <w:r w:rsidRPr="009D4438">
        <w:rPr>
          <w:b/>
        </w:rPr>
        <w:t>A természeti értékek és erőforrások védelme</w:t>
      </w:r>
      <w:r w:rsidRPr="000F5B34">
        <w:t>, fenntartható használata (a stratégiai jelentőségű természeti erőforrások, természeti értékek, ökoszisztémák védelme, az életközösségek működőképességének megőrzése, a biológiai sokféleség csökkenésének megállítása).</w:t>
      </w:r>
    </w:p>
    <w:p w:rsidR="006238C0" w:rsidRDefault="006238C0" w:rsidP="006238C0">
      <w:pPr>
        <w:numPr>
          <w:ilvl w:val="0"/>
          <w:numId w:val="41"/>
        </w:numPr>
        <w:spacing w:after="0" w:line="300" w:lineRule="exact"/>
        <w:jc w:val="both"/>
      </w:pPr>
      <w:r w:rsidRPr="009D4438">
        <w:rPr>
          <w:b/>
        </w:rPr>
        <w:t>Az erőforrás-takarékosság és -hatékonyság javítása</w:t>
      </w:r>
      <w:r w:rsidRPr="000F5B34">
        <w:t xml:space="preserve"> (a természeti erőforrásokkal való takarékos gazdálkodás kialakítása, a terhelhetőség/megújuló képesség figyelembevételére épülő fenntartható használat megvalósítása, a fenntartható termelés forrástakarékos – beleértve a víz-, a terület-, a termőföld- használatot).</w:t>
      </w:r>
    </w:p>
    <w:p w:rsidR="006238C0" w:rsidRDefault="006238C0" w:rsidP="00492AEF">
      <w:pPr>
        <w:spacing w:after="0" w:line="300" w:lineRule="exact"/>
        <w:jc w:val="both"/>
        <w:rPr>
          <w:bCs/>
        </w:rPr>
      </w:pPr>
    </w:p>
    <w:p w:rsidR="006238C0" w:rsidRPr="006238C0" w:rsidRDefault="006238C0" w:rsidP="006238C0">
      <w:pPr>
        <w:autoSpaceDE w:val="0"/>
        <w:autoSpaceDN w:val="0"/>
        <w:adjustRightInd w:val="0"/>
        <w:spacing w:after="0" w:line="300" w:lineRule="exact"/>
        <w:jc w:val="both"/>
      </w:pPr>
      <w:r>
        <w:t xml:space="preserve">Fentieket összegezve </w:t>
      </w:r>
      <w:r w:rsidRPr="000F5B34">
        <w:t>a Járási Hivatal</w:t>
      </w:r>
      <w:r>
        <w:t xml:space="preserve"> </w:t>
      </w:r>
      <w:r w:rsidRPr="000F5B34">
        <w:t xml:space="preserve">– a környezet állapotának már ismert adatai és a feltételezett hatásfolyamatokról való korábbi tapasztalatok és tudományos ismeretek figyelembevételével – a tervezett tevékenységgel </w:t>
      </w:r>
      <w:r>
        <w:t>kapcsolatban kizáró okot talált, ezért a „Bugyi XIII. – kavics” védnevű bánya bővítését</w:t>
      </w:r>
      <w:r w:rsidRPr="00FE42EA">
        <w:rPr>
          <w:b/>
        </w:rPr>
        <w:t xml:space="preserve"> </w:t>
      </w:r>
      <w:r>
        <w:rPr>
          <w:b/>
        </w:rPr>
        <w:t>a részletesen kifejtett</w:t>
      </w:r>
      <w:r w:rsidRPr="00FE42EA">
        <w:rPr>
          <w:b/>
        </w:rPr>
        <w:t xml:space="preserve"> </w:t>
      </w:r>
      <w:r>
        <w:rPr>
          <w:b/>
        </w:rPr>
        <w:t xml:space="preserve">termőföld mennyiségi védelmi szempontok alapján, továbbá a Programban meghatározott környezeti célállapotokat figyelembe véve </w:t>
      </w:r>
      <w:r w:rsidRPr="00EC111C">
        <w:t>PE-06/KTF/7469-41/2018.</w:t>
      </w:r>
      <w:r>
        <w:t xml:space="preserve"> számú határozatában tárgyi módosítási </w:t>
      </w:r>
      <w:r w:rsidRPr="00D14994">
        <w:rPr>
          <w:b/>
        </w:rPr>
        <w:t>kérelmet elutasította.</w:t>
      </w:r>
    </w:p>
    <w:p w:rsidR="006238C0" w:rsidRDefault="006238C0" w:rsidP="00492AEF">
      <w:pPr>
        <w:spacing w:after="0" w:line="300" w:lineRule="exact"/>
        <w:jc w:val="both"/>
        <w:rPr>
          <w:bCs/>
        </w:rPr>
      </w:pPr>
    </w:p>
    <w:p w:rsidR="006271D9" w:rsidRPr="00C32FE5" w:rsidRDefault="006271D9" w:rsidP="005D5CC0">
      <w:pPr>
        <w:pStyle w:val="Szvegtrzs"/>
        <w:spacing w:line="300" w:lineRule="exact"/>
        <w:outlineLvl w:val="0"/>
        <w:rPr>
          <w:rFonts w:ascii="Arial" w:hAnsi="Arial" w:cs="Arial"/>
          <w:bCs/>
          <w:sz w:val="20"/>
        </w:rPr>
      </w:pPr>
      <w:r>
        <w:rPr>
          <w:rFonts w:ascii="Arial" w:hAnsi="Arial" w:cs="Arial"/>
          <w:bCs/>
          <w:sz w:val="20"/>
        </w:rPr>
        <w:t xml:space="preserve">Környezethasználó </w:t>
      </w:r>
      <w:r w:rsidRPr="00C32FE5">
        <w:rPr>
          <w:rFonts w:ascii="Arial" w:hAnsi="Arial" w:cs="Arial"/>
          <w:bCs/>
          <w:sz w:val="20"/>
        </w:rPr>
        <w:t xml:space="preserve">a törvényes határidőn belül, a jogorvoslati eljárás díjának (675 000 Ft) megfizetése mellett a </w:t>
      </w:r>
      <w:r>
        <w:rPr>
          <w:rFonts w:ascii="Arial" w:hAnsi="Arial" w:cs="Arial"/>
          <w:sz w:val="20"/>
        </w:rPr>
        <w:t xml:space="preserve">Járási Hivatal </w:t>
      </w:r>
      <w:r w:rsidRPr="00C32FE5">
        <w:rPr>
          <w:rFonts w:ascii="Arial" w:hAnsi="Arial" w:cs="Arial"/>
          <w:bCs/>
          <w:sz w:val="20"/>
        </w:rPr>
        <w:t xml:space="preserve">PE-06/KTF/7469-41/2018. számú határozata ellen </w:t>
      </w:r>
      <w:r w:rsidRPr="008818D8">
        <w:rPr>
          <w:rFonts w:ascii="Arial" w:hAnsi="Arial" w:cs="Arial"/>
          <w:b/>
          <w:bCs/>
          <w:sz w:val="20"/>
        </w:rPr>
        <w:t>fellebbezést terjesztett elő</w:t>
      </w:r>
      <w:r w:rsidRPr="00C32FE5">
        <w:rPr>
          <w:rFonts w:ascii="Arial" w:hAnsi="Arial" w:cs="Arial"/>
          <w:bCs/>
          <w:sz w:val="20"/>
        </w:rPr>
        <w:t>.</w:t>
      </w:r>
    </w:p>
    <w:p w:rsidR="006271D9" w:rsidRDefault="006271D9" w:rsidP="005D5CC0">
      <w:pPr>
        <w:spacing w:after="0" w:line="300" w:lineRule="exact"/>
        <w:jc w:val="both"/>
        <w:rPr>
          <w:bCs/>
        </w:rPr>
      </w:pPr>
    </w:p>
    <w:p w:rsidR="008A1504" w:rsidRPr="00C32FE5" w:rsidRDefault="008A1504" w:rsidP="005D5CC0">
      <w:pPr>
        <w:spacing w:after="0" w:line="300" w:lineRule="exact"/>
        <w:jc w:val="both"/>
      </w:pPr>
      <w:r>
        <w:t>A</w:t>
      </w:r>
      <w:r w:rsidR="006271D9" w:rsidRPr="00C32FE5">
        <w:t xml:space="preserve"> Járási Hivatal</w:t>
      </w:r>
      <w:r w:rsidR="006271D9">
        <w:t xml:space="preserve"> a Környezethasználó</w:t>
      </w:r>
      <w:r w:rsidR="006271D9" w:rsidRPr="00C32FE5">
        <w:t xml:space="preserve"> fellebbezésében foglaltakkal egyetérteni nem tud</w:t>
      </w:r>
      <w:r w:rsidR="006271D9">
        <w:t>ott</w:t>
      </w:r>
      <w:r w:rsidR="006271D9" w:rsidRPr="00C32FE5">
        <w:t>,</w:t>
      </w:r>
      <w:r w:rsidR="00DA79F5">
        <w:t xml:space="preserve"> tekintettel arra, hogy</w:t>
      </w:r>
      <w:r>
        <w:t xml:space="preserve"> a </w:t>
      </w:r>
      <w:r w:rsidRPr="00C32FE5">
        <w:t>Kiegészítés („Tájrendezési előterv”) az inert anyaggal és meddővel való tervezett feltöltésről általános információkat közöl</w:t>
      </w:r>
      <w:r>
        <w:t>t</w:t>
      </w:r>
      <w:r w:rsidRPr="00C32FE5">
        <w:t>, a feltöltés pontos menetéről, a feltöltés során tervezett rétegvastagságokról és rétegrendekről, a kitermeléssel párhuzamosan folytatni kívánt visszatöltés megvalósításának műszaki módjáról, a tervezett feltöltés bányatelken belüli pontos helyéről, a feltöltéshez felhasználni kívánt anyagok összetételéről, származási helyéről, fizikai tulajdonságairól (pl. szemcseméret) nem tartalmaz</w:t>
      </w:r>
      <w:r>
        <w:t>ott</w:t>
      </w:r>
      <w:r w:rsidRPr="00C32FE5">
        <w:t xml:space="preserve"> konkrétumokat, így a feltöltés a földtani közeg védelme szempontjából a rendelkezésre álló információk alapján nem </w:t>
      </w:r>
      <w:r>
        <w:t xml:space="preserve">volt </w:t>
      </w:r>
      <w:r w:rsidRPr="00C32FE5">
        <w:t xml:space="preserve">engedélyezhető. </w:t>
      </w:r>
    </w:p>
    <w:p w:rsidR="008A1504" w:rsidRDefault="008A1504" w:rsidP="005D5CC0">
      <w:pPr>
        <w:spacing w:after="0" w:line="300" w:lineRule="exact"/>
        <w:jc w:val="both"/>
      </w:pPr>
    </w:p>
    <w:p w:rsidR="008A1504" w:rsidRPr="00C32FE5" w:rsidRDefault="008A1504" w:rsidP="005D5CC0">
      <w:pPr>
        <w:spacing w:after="0" w:line="300" w:lineRule="exact"/>
        <w:jc w:val="both"/>
      </w:pPr>
      <w:r>
        <w:lastRenderedPageBreak/>
        <w:t>A Kiegészítés benyújtását követően</w:t>
      </w:r>
      <w:r w:rsidRPr="00C32FE5">
        <w:t xml:space="preserve"> rendelkezésre álló 7 napban a Járási Hivatalnak, már nem volt kellő ideje a Kiegészítést érdemben elbírálni, illetve a tényállás tisztázása érdekében hiánypótlási felhívást kiadni, ezért tárgyi létesítmény vonatkozásában az elutasítást termőföld mennyiségi védelmi szempontok alapozták meg.</w:t>
      </w:r>
    </w:p>
    <w:p w:rsidR="006271D9" w:rsidRDefault="006271D9" w:rsidP="005D5CC0">
      <w:pPr>
        <w:pStyle w:val="Szvegtrzs"/>
        <w:spacing w:line="300" w:lineRule="exact"/>
        <w:outlineLvl w:val="0"/>
        <w:rPr>
          <w:rFonts w:ascii="Arial" w:hAnsi="Arial" w:cs="Arial"/>
          <w:sz w:val="20"/>
        </w:rPr>
      </w:pPr>
      <w:r w:rsidRPr="00C32FE5">
        <w:rPr>
          <w:rFonts w:ascii="Arial" w:hAnsi="Arial" w:cs="Arial"/>
          <w:sz w:val="20"/>
        </w:rPr>
        <w:t xml:space="preserve"> </w:t>
      </w:r>
    </w:p>
    <w:p w:rsidR="008A1504" w:rsidRDefault="008A1504" w:rsidP="005D5CC0">
      <w:pPr>
        <w:pStyle w:val="Szvegtrzs"/>
        <w:spacing w:line="300" w:lineRule="exact"/>
        <w:outlineLvl w:val="0"/>
        <w:rPr>
          <w:rFonts w:ascii="Arial" w:hAnsi="Arial" w:cs="Arial"/>
          <w:sz w:val="20"/>
        </w:rPr>
      </w:pPr>
      <w:r w:rsidRPr="008A1504">
        <w:rPr>
          <w:rFonts w:ascii="Arial" w:hAnsi="Arial" w:cs="Arial"/>
          <w:sz w:val="20"/>
        </w:rPr>
        <w:t>A</w:t>
      </w:r>
      <w:r>
        <w:rPr>
          <w:rFonts w:ascii="Arial" w:eastAsiaTheme="minorHAnsi" w:hAnsi="Arial" w:cs="Arial"/>
          <w:sz w:val="20"/>
          <w:lang w:eastAsia="en-US"/>
        </w:rPr>
        <w:t xml:space="preserve"> Kiegészít</w:t>
      </w:r>
      <w:r w:rsidR="004808E1">
        <w:rPr>
          <w:rFonts w:ascii="Arial" w:eastAsiaTheme="minorHAnsi" w:hAnsi="Arial" w:cs="Arial"/>
          <w:sz w:val="20"/>
          <w:lang w:eastAsia="en-US"/>
        </w:rPr>
        <w:t xml:space="preserve">és </w:t>
      </w:r>
      <w:r>
        <w:rPr>
          <w:rFonts w:ascii="Arial" w:eastAsiaTheme="minorHAnsi" w:hAnsi="Arial" w:cs="Arial"/>
          <w:sz w:val="20"/>
          <w:lang w:eastAsia="en-US"/>
        </w:rPr>
        <w:t>földtani közeg védelme tekintetében fennálló</w:t>
      </w:r>
      <w:r w:rsidRPr="008A1504">
        <w:rPr>
          <w:rFonts w:ascii="Arial" w:eastAsiaTheme="minorHAnsi" w:hAnsi="Arial" w:cs="Arial"/>
          <w:sz w:val="20"/>
          <w:lang w:eastAsia="en-US"/>
        </w:rPr>
        <w:t xml:space="preserve"> </w:t>
      </w:r>
      <w:r>
        <w:rPr>
          <w:rFonts w:ascii="Arial" w:eastAsiaTheme="minorHAnsi" w:hAnsi="Arial" w:cs="Arial"/>
          <w:sz w:val="20"/>
          <w:lang w:eastAsia="en-US"/>
        </w:rPr>
        <w:t>komoly szakmai hiányosságait figyelembe véve</w:t>
      </w:r>
      <w:r>
        <w:rPr>
          <w:rFonts w:ascii="Arial" w:hAnsi="Arial" w:cs="Arial"/>
          <w:sz w:val="20"/>
        </w:rPr>
        <w:t xml:space="preserve"> a </w:t>
      </w:r>
      <w:r w:rsidRPr="00C32FE5">
        <w:rPr>
          <w:rFonts w:ascii="Arial" w:hAnsi="Arial" w:cs="Arial"/>
          <w:bCs/>
          <w:sz w:val="20"/>
        </w:rPr>
        <w:t>PE-06/KTF/7469-41/2018. számú határozat</w:t>
      </w:r>
      <w:r>
        <w:rPr>
          <w:rFonts w:ascii="Arial" w:hAnsi="Arial" w:cs="Arial"/>
          <w:sz w:val="20"/>
        </w:rPr>
        <w:t xml:space="preserve"> saját hatáskörben történő módosítását a Járási Hivatal a </w:t>
      </w:r>
      <w:r w:rsidRPr="008A1504">
        <w:rPr>
          <w:rFonts w:ascii="Arial" w:hAnsi="Arial" w:cs="Arial"/>
          <w:sz w:val="20"/>
        </w:rPr>
        <w:t>Földhivatal 10.205-6/2018. szám</w:t>
      </w:r>
      <w:r>
        <w:rPr>
          <w:rFonts w:ascii="Arial" w:hAnsi="Arial" w:cs="Arial"/>
          <w:sz w:val="20"/>
        </w:rPr>
        <w:t>ú véleményének ismeretében sem tartotta környezetvédelmi és természetvédelmi szempontból megalapozottnak.</w:t>
      </w:r>
    </w:p>
    <w:p w:rsidR="006271D9" w:rsidRDefault="006271D9" w:rsidP="005D5CC0">
      <w:pPr>
        <w:pStyle w:val="Szvegtrzs"/>
        <w:spacing w:line="300" w:lineRule="exact"/>
        <w:outlineLvl w:val="0"/>
        <w:rPr>
          <w:rFonts w:ascii="Arial" w:hAnsi="Arial" w:cs="Arial"/>
          <w:sz w:val="20"/>
        </w:rPr>
      </w:pPr>
    </w:p>
    <w:p w:rsidR="006271D9" w:rsidRPr="00C32FE5" w:rsidRDefault="008A1504" w:rsidP="005D5CC0">
      <w:pPr>
        <w:pStyle w:val="Szvegtrzs"/>
        <w:spacing w:line="300" w:lineRule="exact"/>
        <w:outlineLvl w:val="0"/>
        <w:rPr>
          <w:rFonts w:ascii="Arial" w:hAnsi="Arial" w:cs="Arial"/>
          <w:sz w:val="20"/>
        </w:rPr>
      </w:pPr>
      <w:r>
        <w:rPr>
          <w:rFonts w:ascii="Arial" w:hAnsi="Arial" w:cs="Arial"/>
          <w:sz w:val="20"/>
        </w:rPr>
        <w:t>Fentiekre tekintettel</w:t>
      </w:r>
      <w:r w:rsidR="006271D9" w:rsidRPr="00C32FE5">
        <w:rPr>
          <w:rFonts w:ascii="Arial" w:hAnsi="Arial" w:cs="Arial"/>
          <w:sz w:val="20"/>
        </w:rPr>
        <w:t xml:space="preserve"> a fellebbezést és a vonatkozó iratanyagot </w:t>
      </w:r>
      <w:r w:rsidR="006271D9">
        <w:rPr>
          <w:rFonts w:ascii="Arial" w:hAnsi="Arial" w:cs="Arial"/>
          <w:sz w:val="20"/>
        </w:rPr>
        <w:t>felterjesztette</w:t>
      </w:r>
      <w:r w:rsidR="006271D9" w:rsidRPr="00C32FE5">
        <w:rPr>
          <w:rFonts w:ascii="Arial" w:hAnsi="Arial" w:cs="Arial"/>
          <w:sz w:val="20"/>
        </w:rPr>
        <w:t xml:space="preserve"> másodfokú elbírálásra az Ákr. 119. § (3</w:t>
      </w:r>
      <w:r w:rsidR="006271D9">
        <w:rPr>
          <w:rFonts w:ascii="Arial" w:hAnsi="Arial" w:cs="Arial"/>
          <w:sz w:val="20"/>
        </w:rPr>
        <w:t>) bekezdése alapján a Kormányhivatal Környezetvédelmi és Természetvédelmi Főosztályához.</w:t>
      </w:r>
    </w:p>
    <w:p w:rsidR="006271D9" w:rsidRDefault="006271D9" w:rsidP="00492AEF">
      <w:pPr>
        <w:spacing w:after="0" w:line="300" w:lineRule="exact"/>
        <w:jc w:val="both"/>
        <w:rPr>
          <w:bCs/>
        </w:rPr>
      </w:pPr>
    </w:p>
    <w:p w:rsidR="00910982" w:rsidRDefault="00910982" w:rsidP="00492AEF">
      <w:pPr>
        <w:spacing w:after="0" w:line="300" w:lineRule="exact"/>
        <w:jc w:val="both"/>
        <w:rPr>
          <w:bCs/>
        </w:rPr>
      </w:pPr>
      <w:r>
        <w:rPr>
          <w:bCs/>
        </w:rPr>
        <w:t xml:space="preserve">A </w:t>
      </w:r>
      <w:r>
        <w:t xml:space="preserve">Kormányhivatal Környezetvédelmi és Természetvédelmi Főosztálya </w:t>
      </w:r>
      <w:r w:rsidRPr="00910982">
        <w:t>PE/KTFO/2416-7/2018.</w:t>
      </w:r>
      <w:r>
        <w:t xml:space="preserve"> számú határozatával a Járási Hivatal </w:t>
      </w:r>
      <w:r w:rsidRPr="00C32FE5">
        <w:rPr>
          <w:bCs/>
        </w:rPr>
        <w:t>PE-06/KTF/7469-41/2018. számú határozat</w:t>
      </w:r>
      <w:r>
        <w:rPr>
          <w:bCs/>
        </w:rPr>
        <w:t>át megsemmisítette az alábbiakra tekintettel:</w:t>
      </w:r>
    </w:p>
    <w:p w:rsidR="00910982" w:rsidRPr="00910982" w:rsidRDefault="00910982" w:rsidP="00910982">
      <w:pPr>
        <w:pStyle w:val="Standard"/>
        <w:tabs>
          <w:tab w:val="left" w:pos="7797"/>
        </w:tabs>
        <w:spacing w:line="300" w:lineRule="exact"/>
        <w:jc w:val="both"/>
        <w:rPr>
          <w:rFonts w:ascii="Arial" w:hAnsi="Arial" w:cs="Arial"/>
          <w:bCs/>
          <w:i/>
          <w:sz w:val="20"/>
          <w:szCs w:val="20"/>
        </w:rPr>
      </w:pPr>
      <w:r w:rsidRPr="00910982">
        <w:rPr>
          <w:rFonts w:ascii="Arial" w:hAnsi="Arial" w:cs="Arial"/>
          <w:bCs/>
          <w:i/>
          <w:sz w:val="20"/>
          <w:szCs w:val="20"/>
        </w:rPr>
        <w:t>„(…)</w:t>
      </w:r>
      <w:r>
        <w:rPr>
          <w:rFonts w:ascii="Arial" w:hAnsi="Arial" w:cs="Arial"/>
          <w:bCs/>
          <w:i/>
          <w:sz w:val="20"/>
          <w:szCs w:val="20"/>
        </w:rPr>
        <w:t xml:space="preserve"> </w:t>
      </w:r>
      <w:r w:rsidRPr="00910982">
        <w:rPr>
          <w:rFonts w:ascii="Arial" w:hAnsi="Arial" w:cs="Arial"/>
          <w:i/>
          <w:sz w:val="20"/>
          <w:szCs w:val="20"/>
        </w:rPr>
        <w:t xml:space="preserve">A 2015−2020 közötti időszakra szóló Nemzeti Környezetvédelmi Programról a 27/2015. (VI. 17.) OGY határozat (továbbiakban: </w:t>
      </w:r>
      <w:r w:rsidRPr="00910982">
        <w:rPr>
          <w:rFonts w:ascii="Arial" w:hAnsi="Arial" w:cs="Arial"/>
          <w:b/>
          <w:bCs/>
          <w:i/>
          <w:sz w:val="20"/>
          <w:szCs w:val="20"/>
        </w:rPr>
        <w:t>NKP</w:t>
      </w:r>
      <w:r w:rsidRPr="00910982">
        <w:rPr>
          <w:rFonts w:ascii="Arial" w:hAnsi="Arial" w:cs="Arial"/>
          <w:i/>
          <w:sz w:val="20"/>
          <w:szCs w:val="20"/>
        </w:rPr>
        <w:t>) mint közjogi szervezetszabályozó eszköz rendelkezik.</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Az elsőfokú hatóság által hivatkozott NKP 5.2.2. fejezet teljes terjedelmében a következők szerint rendelkezik:</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A talaj Magyarország egyik legfontosabb, feltételesen megújuló természeti erőforrása, melynek védelme, termékenységének fenntartása nem csupán a földhasználó, hanem a társadalom hosszú távú érdeke is. Ugyanakkor a társadalomnak alacsony szintű a talajokra, a talaj funkcióira, szerepére, a talajpusztulás következményeire vonatkozó ismerete. A talajok állapota összességében kedvező, azonban a mezőgazdálkodással érintett termőtalajokat funkcióképességük ellátásában akadályozó és termékenységüket csökkentő degradációs folyamatok (pl. erózió, defláció, szervesanyag-készlet csökkenése) veszélyeztetik. A talajdegradációs folyamatok számos esetben a helytelen földhasználat, a talajvédelmi szempontokat figyelmen kívül hagyó gazdálkodás miatt alakulnak ki és a talajtermékenység csökkenése mellett a mezőgazdasági termelés költségeinek növekedését, az ökológiai, vízháztartási (növekvő aszályérzékenység) körfolyamatok felbomlását, a kockázatos anyagok felhalmozódását (élelmiszerbiztonság), valamint a vizek, ivóvízbázisok elszennyeződését eredményezik. A fenntartható talajhasználat megvalósításában fontos szerepe van az integrált tápanyag-gazdálkodásnak. Az infrastruktúra, az ipar és a települések terjeszkedése következtében jelentős a termőföldek mezőgazdasági művelésből való végleges kivonása és a tartós talajfedettség növekedése. A talajok degradációját eredményezi továbbá a beruházások során a humusz letermelése, valamint a különböző eredetű szennyezések. A talaj az élelmiszer-termelés alapját képezi, és egyéb környezetvédelmi szolgáltatások mellett szerepe van az éghajlatváltozás hatásainak enyhítésében és a hozzá való alkalmazkodásban, valamint a biodiverzitás megőrzésében is. A stratégiai terület hozzájárul továbbá az EU Duna Régió Stratégiájának végrehajtásához.</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A fellebbező hivatkozott továbbá Tfvt. 12. §-ára, azonban az – elírás okán – tartalmilag a 11. §-nak felel meg, amely a következők szerint rendelkezik:</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11. § (1) Termőföldet más célra csak kivételesen - elsősorban a gyengébb minőségű termőföld igénybevételével - lehet felhasználni.</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 xml:space="preserve">(2) Az átlagosnál jobb minőségű termőföldet más célra hasznosítani csak időlegesen, illetve helyhez kötött igénybevétel céljából lehet. A termőföldnek hulladéklerakó céljára történő igénybevétele esetén a környezetvédelmi és természetvédelmi követelmények betartása mellett, mezőgazdasági művelésre alkalmatlan vagy átlagosnál gyengébb minőségű termőföld más célú hasznosítása engedélyezhető. A nemzetgazdasági szempontból kiemelt jelentőségű közlekedési infrastruktúra-beruházás esetében az </w:t>
      </w:r>
      <w:r w:rsidRPr="00910982">
        <w:rPr>
          <w:rFonts w:ascii="Arial" w:hAnsi="Arial" w:cs="Arial"/>
          <w:i/>
          <w:iCs/>
          <w:sz w:val="20"/>
          <w:szCs w:val="20"/>
        </w:rPr>
        <w:lastRenderedPageBreak/>
        <w:t>átlagosnál jobb minőségű termőföld végleges más célú hasznosítása is engedélyezhető, amennyiben annak megvalósítása más jogszabály rendelkezéseire figyelemmel más helyen vagy más nyomvonalon nem lehetséges.</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(3) A (2) bekezdés alkalmazása szempontjából helyhez kötött igénybevételnek kell tekinteni különösen</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a) a meglévő létesítmény bővítését, közlekedési és közmű kapcsolatainak kiépítését;</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b) a bányaüzemet és a természeti kincsek kitermeléséhez szükséges egyéb létesítményt;</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c) azt a területet, amelyet a Kormány a Magyar Közlönyben közzétett határozatával beruházási célterületté nyilvánított;</w:t>
      </w:r>
    </w:p>
    <w:p w:rsidR="00910982" w:rsidRPr="00910982" w:rsidRDefault="00910982" w:rsidP="00910982">
      <w:pPr>
        <w:pStyle w:val="Standard"/>
        <w:tabs>
          <w:tab w:val="left" w:pos="7797"/>
        </w:tabs>
        <w:spacing w:line="300" w:lineRule="exact"/>
        <w:jc w:val="both"/>
        <w:rPr>
          <w:rFonts w:ascii="Arial" w:hAnsi="Arial" w:cs="Arial"/>
          <w:i/>
          <w:iCs/>
          <w:sz w:val="20"/>
          <w:szCs w:val="20"/>
        </w:rPr>
      </w:pPr>
      <w:r w:rsidRPr="00910982">
        <w:rPr>
          <w:rFonts w:ascii="Arial" w:hAnsi="Arial" w:cs="Arial"/>
          <w:i/>
          <w:iCs/>
          <w:sz w:val="20"/>
          <w:szCs w:val="20"/>
        </w:rPr>
        <w:t>d) kiserőmű létesítését a betáplálásra alkalmas villamosenergia-elosztói hálózat 1000 méteres közvetlen környezetében.</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 xml:space="preserve">A hatáskör a közigazgatási jogban általában véve a közigazgatási szervek közötti minőségi munkamegosztást jelenti, azt mutatja meg, hogy a közigazgatási szervezetrendszer milyen ágazatokra oszlik. Más megközelítésben a hatáskör a feladatkör ellátásához szükséges jogi eszközöket jelenti, tehát a hatásköri szabály felruházza a szervet mindazon jogokkal és kötelezettségekkel, amelyek a feladatai ellátásához nélkülözhetetlenek. A fenti eljárásban a termőföld mennyiségi védelmére vonatkozó vizsgálati hatáskört nem elsőfokú környezetvédelmi hatóság, hanem az elsőfokú földhivatalként eljáró Dabasi Járási Hivatal gyakorolta. Ennek természete kettős volt, hiszen azt egyrészt a környezetvédelmi hatásvizsgálati eljárásban szakkérdésként, továbbá a Fellebbező kérelmére termőföld végleges más célú hasznosíthatóságát hatáskörrel rendelkező (ügydöntő) hatóságként vizsgálta. A rendelkezésre álló iratok szerint a Pest Megyei Kormányhivatal Élelmiszerlánc-biztonsági, Földhivatali, Növény- és Talajvédelmi, Erdészeti Főosztály Földügyi és Földmérési Osztály 10.173-3/2018. számú másodfokú hatósági döntéséig a termőföld mennyiségi védelme szempontjából a bányabővítéshez nem lehetett hozzájárulni. E másodfokú döntés következtében véglegesen megállapításra került, hogy a végleges más célú hasznosítás engedélyezhető. Így a Dabasi Járási Hivatal 2018. június 27. napján kelt, 10.205-6/2018. számú iratában a fellebbezés alapján úgy nyilatkozott az elsőfokú környezetvédelmi hatóság felé, hogy figyelemmel az </w:t>
      </w:r>
      <w:r w:rsidRPr="00910982">
        <w:rPr>
          <w:rFonts w:ascii="Arial" w:hAnsi="Arial" w:cs="Arial"/>
          <w:i/>
          <w:iCs/>
          <w:sz w:val="20"/>
          <w:szCs w:val="20"/>
        </w:rPr>
        <w:t xml:space="preserve">időközben született másodfokú hatósági döntésre, a kavicsbánya bővítésre vonatkozó környezetvédelmi engedély kiadásához hozzájárul. </w:t>
      </w:r>
      <w:r w:rsidRPr="00910982">
        <w:rPr>
          <w:rFonts w:ascii="Arial" w:hAnsi="Arial" w:cs="Arial"/>
          <w:i/>
          <w:sz w:val="20"/>
          <w:szCs w:val="20"/>
        </w:rPr>
        <w:t>E szakmai álláspontot erősítette meg a Pest Megyei Kormányhivatal Élelmiszerlánc-biztonsági, Földhivatali, Növény és Talajvédelmi, Erdészeti Főosztálya, amikor a fent idézettek szerint a 2018. június 27-én kelt, 10.205-6/20118. számú szakkérdést hagyta helyben.</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Figyelemmel arra, hogy a fent hivatkozott jogszabályok az NKP-ra utalnak, az pedig a talaj- és termőföldvédelemre, így abban foglalt célállapotokkal való összhang vagy ellentét megállapítása olyan szakmai hatósági kérdés, amely az elsőfokú környezetvédelmi hatóság hatáskörén kívül, más hatóság hatáskörébe tartozik. E hatáskörben pedig végleges döntés született, így az elutasítás NKP mögött húzódó szakmai indokai időközben megváltoztak, ennek következménye, hogy az elsőfokú hatóság jogszabályi és közjogi szervezetszabályozó eszközbeli hivatkozása megalapozatlanná vált.</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A fentieken túlmenően az alapvető jogok biztosára vonatozó hivatkozás nem vehető figyelembe jogszabályi természetének, az NKP 5.3.8. pontja pedig szakmai vonatkozásának hiánya miatt.</w:t>
      </w:r>
    </w:p>
    <w:p w:rsidR="00910982" w:rsidRPr="00910982" w:rsidRDefault="00910982" w:rsidP="00910982">
      <w:pPr>
        <w:pStyle w:val="Standard"/>
        <w:tabs>
          <w:tab w:val="left" w:pos="7797"/>
        </w:tabs>
        <w:spacing w:line="300" w:lineRule="exact"/>
        <w:jc w:val="both"/>
        <w:rPr>
          <w:rFonts w:ascii="Arial" w:hAnsi="Arial" w:cs="Arial"/>
          <w:i/>
          <w:sz w:val="20"/>
          <w:szCs w:val="20"/>
        </w:rPr>
      </w:pPr>
      <w:r w:rsidRPr="00910982">
        <w:rPr>
          <w:rFonts w:ascii="Arial" w:hAnsi="Arial" w:cs="Arial"/>
          <w:i/>
          <w:sz w:val="20"/>
          <w:szCs w:val="20"/>
        </w:rPr>
        <w:t xml:space="preserve">A fentiek szerint az elsőfokú határozat </w:t>
      </w:r>
      <w:r w:rsidRPr="00910982">
        <w:rPr>
          <w:rFonts w:ascii="Arial" w:hAnsi="Arial" w:cs="Arial"/>
          <w:b/>
          <w:bCs/>
          <w:i/>
          <w:sz w:val="20"/>
          <w:szCs w:val="20"/>
        </w:rPr>
        <w:t xml:space="preserve">megsemmisítéséről </w:t>
      </w:r>
      <w:r w:rsidRPr="00910982">
        <w:rPr>
          <w:rFonts w:ascii="Arial" w:hAnsi="Arial" w:cs="Arial"/>
          <w:b/>
          <w:i/>
          <w:sz w:val="20"/>
          <w:szCs w:val="20"/>
        </w:rPr>
        <w:t>döntöttem</w:t>
      </w:r>
      <w:r w:rsidRPr="00910982">
        <w:rPr>
          <w:rFonts w:ascii="Arial" w:hAnsi="Arial" w:cs="Arial"/>
          <w:i/>
          <w:sz w:val="20"/>
          <w:szCs w:val="20"/>
        </w:rPr>
        <w:t>.</w:t>
      </w:r>
      <w:r>
        <w:rPr>
          <w:rFonts w:ascii="Arial" w:hAnsi="Arial" w:cs="Arial"/>
          <w:i/>
          <w:sz w:val="20"/>
          <w:szCs w:val="20"/>
        </w:rPr>
        <w:t xml:space="preserve"> (…)</w:t>
      </w:r>
      <w:r w:rsidR="00332DB8">
        <w:rPr>
          <w:rFonts w:ascii="Arial" w:hAnsi="Arial" w:cs="Arial"/>
          <w:i/>
          <w:sz w:val="20"/>
          <w:szCs w:val="20"/>
        </w:rPr>
        <w:t>”</w:t>
      </w:r>
    </w:p>
    <w:p w:rsidR="00492AEF" w:rsidRDefault="00492AEF" w:rsidP="00492AEF">
      <w:pPr>
        <w:spacing w:after="0" w:line="300" w:lineRule="exact"/>
        <w:jc w:val="both"/>
      </w:pPr>
    </w:p>
    <w:p w:rsidR="00492AEF" w:rsidRPr="000F5B34" w:rsidRDefault="00492AEF" w:rsidP="004808E1">
      <w:pPr>
        <w:spacing w:after="0" w:line="300" w:lineRule="exact"/>
        <w:jc w:val="center"/>
      </w:pPr>
      <w:r w:rsidRPr="000F5B34">
        <w:sym w:font="Symbol" w:char="F02A"/>
      </w:r>
    </w:p>
    <w:p w:rsidR="00492AEF" w:rsidRPr="00F82230" w:rsidRDefault="00492AEF" w:rsidP="00492AEF">
      <w:pPr>
        <w:autoSpaceDE w:val="0"/>
        <w:autoSpaceDN w:val="0"/>
        <w:adjustRightInd w:val="0"/>
        <w:spacing w:after="0" w:line="300" w:lineRule="exact"/>
        <w:jc w:val="both"/>
        <w:rPr>
          <w:color w:val="000000" w:themeColor="text1"/>
        </w:rPr>
      </w:pPr>
    </w:p>
    <w:p w:rsidR="00492AEF" w:rsidRPr="00F82230" w:rsidRDefault="00492AEF" w:rsidP="00492AEF">
      <w:pPr>
        <w:autoSpaceDE w:val="0"/>
        <w:autoSpaceDN w:val="0"/>
        <w:adjustRightInd w:val="0"/>
        <w:spacing w:after="0" w:line="300" w:lineRule="exact"/>
        <w:jc w:val="both"/>
        <w:rPr>
          <w:color w:val="000000" w:themeColor="text1"/>
        </w:rPr>
      </w:pPr>
      <w:r w:rsidRPr="00F82230">
        <w:rPr>
          <w:color w:val="000000" w:themeColor="text1"/>
        </w:rPr>
        <w:t>A Járási Hivatal a</w:t>
      </w:r>
      <w:r w:rsidR="00DD6DDD" w:rsidRPr="00F82230">
        <w:rPr>
          <w:color w:val="000000" w:themeColor="text1"/>
        </w:rPr>
        <w:t xml:space="preserve"> PE/KTFO/2416-7/2018. számú másodfokú határozatra </w:t>
      </w:r>
      <w:r w:rsidR="005974FA" w:rsidRPr="00F82230">
        <w:rPr>
          <w:color w:val="000000" w:themeColor="text1"/>
        </w:rPr>
        <w:t xml:space="preserve">is </w:t>
      </w:r>
      <w:r w:rsidR="00DD6DDD" w:rsidRPr="00F82230">
        <w:rPr>
          <w:color w:val="000000" w:themeColor="text1"/>
        </w:rPr>
        <w:t>tekintettel az</w:t>
      </w:r>
      <w:r w:rsidRPr="00F82230">
        <w:rPr>
          <w:color w:val="000000" w:themeColor="text1"/>
        </w:rPr>
        <w:t xml:space="preserve"> eljárása során vizsgálta a 314/2005. (XII. 25.) Korm. rendelet, illetve annak 6. és 7. számú melléklete alapján a telepítési hely és a feltételezhető hatásterületek érzékenységét, valamint a várható</w:t>
      </w:r>
      <w:r w:rsidR="00DD6DDD" w:rsidRPr="00F82230">
        <w:rPr>
          <w:color w:val="000000" w:themeColor="text1"/>
        </w:rPr>
        <w:t xml:space="preserve"> környezeti hatások jellemzőit és </w:t>
      </w:r>
      <w:r w:rsidR="00DD6DDD" w:rsidRPr="00F82230">
        <w:rPr>
          <w:rFonts w:eastAsia="Calibri"/>
          <w:color w:val="000000"/>
        </w:rPr>
        <w:t>a tervezett tevékenységgel kapcsolatban kizáró</w:t>
      </w:r>
      <w:r w:rsidR="00236AA1" w:rsidRPr="00F82230">
        <w:rPr>
          <w:color w:val="000000" w:themeColor="text1"/>
        </w:rPr>
        <w:t xml:space="preserve"> okot </w:t>
      </w:r>
      <w:r w:rsidR="00C74D2A">
        <w:rPr>
          <w:color w:val="000000" w:themeColor="text1"/>
        </w:rPr>
        <w:t xml:space="preserve">immár </w:t>
      </w:r>
      <w:r w:rsidR="00236AA1" w:rsidRPr="00F82230">
        <w:rPr>
          <w:color w:val="000000" w:themeColor="text1"/>
        </w:rPr>
        <w:t>nem talált</w:t>
      </w:r>
      <w:r w:rsidR="00DD6DDD" w:rsidRPr="00F82230">
        <w:rPr>
          <w:rFonts w:eastAsia="Calibri"/>
          <w:color w:val="000000"/>
        </w:rPr>
        <w:t>.</w:t>
      </w:r>
    </w:p>
    <w:p w:rsidR="00492AEF" w:rsidRPr="000F5B34" w:rsidRDefault="00492AEF" w:rsidP="00492AEF">
      <w:pPr>
        <w:autoSpaceDE w:val="0"/>
        <w:autoSpaceDN w:val="0"/>
        <w:adjustRightInd w:val="0"/>
        <w:spacing w:after="0" w:line="300" w:lineRule="exact"/>
        <w:jc w:val="both"/>
      </w:pPr>
    </w:p>
    <w:p w:rsidR="004808E1" w:rsidRPr="007B7110" w:rsidRDefault="004808E1" w:rsidP="004808E1">
      <w:pPr>
        <w:autoSpaceDE w:val="0"/>
        <w:autoSpaceDN w:val="0"/>
        <w:adjustRightInd w:val="0"/>
        <w:spacing w:after="0" w:line="300" w:lineRule="exact"/>
        <w:jc w:val="both"/>
      </w:pPr>
      <w:r w:rsidRPr="007B7110">
        <w:t xml:space="preserve">A Járási Hivatal az eljárása során vizsgálta és megállapította, hogy a tervezett beruházás a létesítés helye szerinti településrendezési eszközökkel összhangban van. </w:t>
      </w:r>
    </w:p>
    <w:p w:rsidR="004808E1" w:rsidRDefault="004808E1" w:rsidP="00492AEF">
      <w:pPr>
        <w:spacing w:after="0" w:line="300" w:lineRule="exact"/>
        <w:jc w:val="both"/>
      </w:pPr>
    </w:p>
    <w:p w:rsidR="00492AEF" w:rsidRDefault="00492AEF" w:rsidP="00492AEF">
      <w:pPr>
        <w:spacing w:after="0" w:line="300" w:lineRule="exact"/>
        <w:jc w:val="both"/>
      </w:pPr>
      <w:r w:rsidRPr="00FE42EA">
        <w:t xml:space="preserve">A Dokumentációban és annak kiegészítéseiben nem került – megjelölve, elkülönítve – ismertetésre olyan adat, amely a 314/2005. (XII. 25.) Korm. rendelet 6. számú melléklet 7. c) pontja szerint minősített adatnak </w:t>
      </w:r>
      <w:r>
        <w:t>minősül, vagy amely a Környezethasználó</w:t>
      </w:r>
      <w:r w:rsidRPr="00FE42EA">
        <w:t xml:space="preserve"> szerint üzleti titkot képez. </w:t>
      </w:r>
    </w:p>
    <w:p w:rsidR="005974FA" w:rsidRDefault="005974FA" w:rsidP="00492AEF">
      <w:pPr>
        <w:spacing w:after="0" w:line="300" w:lineRule="exact"/>
        <w:jc w:val="both"/>
      </w:pPr>
    </w:p>
    <w:p w:rsidR="004808E1" w:rsidRPr="007B7110" w:rsidRDefault="004808E1" w:rsidP="004808E1">
      <w:pPr>
        <w:pStyle w:val="Szvegtrzs"/>
        <w:spacing w:line="300" w:lineRule="exact"/>
        <w:rPr>
          <w:rFonts w:ascii="Arial" w:hAnsi="Arial" w:cs="Arial"/>
          <w:sz w:val="20"/>
        </w:rPr>
      </w:pPr>
      <w:r w:rsidRPr="007B7110">
        <w:rPr>
          <w:rFonts w:ascii="Arial" w:hAnsi="Arial" w:cs="Arial"/>
          <w:sz w:val="20"/>
        </w:rPr>
        <w:t xml:space="preserve">A Járási Hivatal a fentiek és </w:t>
      </w:r>
      <w:r w:rsidRPr="007B7110">
        <w:rPr>
          <w:rFonts w:ascii="Arial" w:hAnsi="Arial" w:cs="Arial"/>
          <w:i/>
          <w:sz w:val="20"/>
        </w:rPr>
        <w:t>a környezet védelmének általános szabályairól</w:t>
      </w:r>
      <w:r w:rsidRPr="007B7110">
        <w:rPr>
          <w:rFonts w:ascii="Arial" w:hAnsi="Arial" w:cs="Arial"/>
          <w:sz w:val="20"/>
        </w:rPr>
        <w:t xml:space="preserve"> szóló 1995. évi LIII. törvény (a továbbiakban: Kvtv.) 71. § (1) bekezdés b) pontja, a 314/2005. (X</w:t>
      </w:r>
      <w:r>
        <w:rPr>
          <w:rFonts w:ascii="Arial" w:hAnsi="Arial" w:cs="Arial"/>
          <w:sz w:val="20"/>
        </w:rPr>
        <w:t xml:space="preserve">II. 25.) Korm. rendelet 10. § (8) bekezdése </w:t>
      </w:r>
      <w:r w:rsidRPr="007B7110">
        <w:rPr>
          <w:rFonts w:ascii="Arial" w:hAnsi="Arial" w:cs="Arial"/>
          <w:sz w:val="20"/>
        </w:rPr>
        <w:t xml:space="preserve">alapján – </w:t>
      </w:r>
      <w:r w:rsidRPr="004808E1">
        <w:rPr>
          <w:rFonts w:ascii="Arial" w:hAnsi="Arial" w:cs="Arial"/>
          <w:sz w:val="20"/>
        </w:rPr>
        <w:t>az Ákr. 81. § (1) bekezdésére figyelemmel</w:t>
      </w:r>
      <w:r w:rsidRPr="007B7110">
        <w:rPr>
          <w:rFonts w:ascii="Arial" w:hAnsi="Arial" w:cs="Arial"/>
          <w:sz w:val="20"/>
        </w:rPr>
        <w:t xml:space="preserve"> – a rendelkező részben foglaltak szerint döntött.</w:t>
      </w:r>
    </w:p>
    <w:p w:rsidR="004808E1" w:rsidRPr="00FE42EA" w:rsidRDefault="004808E1" w:rsidP="00492AEF">
      <w:pPr>
        <w:spacing w:after="0" w:line="300" w:lineRule="exact"/>
        <w:jc w:val="both"/>
      </w:pPr>
    </w:p>
    <w:p w:rsidR="00492AEF" w:rsidRPr="00FE42EA" w:rsidRDefault="00492AEF" w:rsidP="00492AEF">
      <w:pPr>
        <w:pStyle w:val="Szvegtrzs"/>
        <w:spacing w:line="300" w:lineRule="exact"/>
        <w:rPr>
          <w:rFonts w:ascii="Arial" w:hAnsi="Arial" w:cs="Arial"/>
          <w:b/>
          <w:sz w:val="20"/>
        </w:rPr>
      </w:pPr>
      <w:r w:rsidRPr="00FE42EA">
        <w:rPr>
          <w:rFonts w:ascii="Arial" w:hAnsi="Arial" w:cs="Arial"/>
          <w:b/>
          <w:sz w:val="20"/>
        </w:rPr>
        <w:t xml:space="preserve">Tárgyi ügyben a Járási Hivatal PE-06/KTF/7469-3/2018. számon függő hatályú végzést </w:t>
      </w:r>
      <w:r w:rsidRPr="00FE42EA">
        <w:rPr>
          <w:rFonts w:ascii="Arial" w:hAnsi="Arial" w:cs="Arial"/>
          <w:b/>
          <w:sz w:val="20"/>
        </w:rPr>
        <w:br/>
        <w:t xml:space="preserve">(a továbbiakban: Függő hatályú végzés) hozott. Tekintettel arra, hogy a Járási Hivatal jelen határozattal az ügy érdemében döntést hozott, ezért az Ákr. 43. § (4) bekezdésében foglaltak alapján a Függő hatályú </w:t>
      </w:r>
      <w:r w:rsidR="00564485">
        <w:rPr>
          <w:rFonts w:ascii="Arial" w:hAnsi="Arial" w:cs="Arial"/>
          <w:b/>
          <w:sz w:val="20"/>
        </w:rPr>
        <w:t>végzésben</w:t>
      </w:r>
      <w:r w:rsidRPr="00FE42EA">
        <w:rPr>
          <w:rFonts w:ascii="Arial" w:hAnsi="Arial" w:cs="Arial"/>
          <w:b/>
          <w:sz w:val="20"/>
        </w:rPr>
        <w:t xml:space="preserve"> foglaltakhoz nem kapcsolódnak joghatások.</w:t>
      </w:r>
    </w:p>
    <w:p w:rsidR="00492AEF" w:rsidRPr="00FE42EA" w:rsidRDefault="00492AEF" w:rsidP="00492AEF">
      <w:pPr>
        <w:pStyle w:val="Szvegtrzs"/>
        <w:spacing w:line="300" w:lineRule="exact"/>
        <w:rPr>
          <w:rFonts w:ascii="Arial" w:hAnsi="Arial" w:cs="Arial"/>
          <w:b/>
          <w:sz w:val="20"/>
        </w:rPr>
      </w:pPr>
    </w:p>
    <w:p w:rsidR="00492AEF" w:rsidRPr="00FE42EA" w:rsidRDefault="00492AEF" w:rsidP="00492AEF">
      <w:pPr>
        <w:spacing w:after="0" w:line="300" w:lineRule="exact"/>
        <w:jc w:val="both"/>
      </w:pPr>
      <w:r w:rsidRPr="00FE42EA">
        <w:t xml:space="preserve">Az igazgatási szolgáltatási díj mértéke </w:t>
      </w:r>
      <w:r w:rsidRPr="00FE42EA">
        <w:rPr>
          <w:i/>
        </w:rPr>
        <w:t>a környezetvédelmi és természetvédelmi hatósági eljárások igazgatási szolgáltatási díjairól</w:t>
      </w:r>
      <w:r w:rsidRPr="00FE42EA">
        <w:t xml:space="preserve"> szóló 14/2015. (III. 31.) FM rendelet [a továbbiakban: 14/2015. (III. 31.) FM rendelet] 2. melléklet 2. pontja alapján került megállapításra.</w:t>
      </w:r>
    </w:p>
    <w:p w:rsidR="00492AEF" w:rsidRPr="00FE42EA" w:rsidRDefault="00492AEF" w:rsidP="00492AEF">
      <w:pPr>
        <w:spacing w:after="0" w:line="300" w:lineRule="exact"/>
        <w:jc w:val="both"/>
      </w:pPr>
    </w:p>
    <w:p w:rsidR="00492AEF" w:rsidRPr="000F5B34" w:rsidRDefault="00492AEF" w:rsidP="00492AEF">
      <w:pPr>
        <w:spacing w:after="0" w:line="300" w:lineRule="exact"/>
        <w:jc w:val="both"/>
      </w:pPr>
      <w:r w:rsidRPr="00FE42EA">
        <w:t xml:space="preserve">Jelen </w:t>
      </w:r>
      <w:r w:rsidRPr="00FE42EA">
        <w:rPr>
          <w:b/>
        </w:rPr>
        <w:t>határozatot</w:t>
      </w:r>
      <w:r w:rsidRPr="00FE42EA">
        <w:t xml:space="preserve"> a </w:t>
      </w:r>
      <w:r w:rsidRPr="00FE42EA">
        <w:rPr>
          <w:snapToGrid w:val="0"/>
        </w:rPr>
        <w:t>Járási Hivatal</w:t>
      </w:r>
      <w:r w:rsidRPr="00FE42EA">
        <w:rPr>
          <w:i/>
          <w:iCs/>
        </w:rPr>
        <w:t xml:space="preserve"> - </w:t>
      </w:r>
      <w:r w:rsidRPr="00FE42EA">
        <w:rPr>
          <w:iCs/>
        </w:rPr>
        <w:t xml:space="preserve">a Kvtv. </w:t>
      </w:r>
      <w:r w:rsidRPr="00FE42EA">
        <w:t>71. § (3) bekezdésére és az Ákr. 88. § (3) bekezdésére figyelemmel - a hivatalában és a honlapján (</w:t>
      </w:r>
      <w:hyperlink r:id="rId9" w:history="1">
        <w:r w:rsidRPr="00FE42EA">
          <w:rPr>
            <w:rStyle w:val="Hiperhivatkozs"/>
          </w:rPr>
          <w:t>http://www.kormanyhivatal.hu/hu/pest</w:t>
        </w:r>
      </w:hyperlink>
      <w:r w:rsidR="0049605C">
        <w:t>) -</w:t>
      </w:r>
      <w:r w:rsidRPr="00FE42EA">
        <w:t xml:space="preserve"> közzéteszi, továbbá tájékoztatásul megküldi </w:t>
      </w:r>
      <w:r w:rsidRPr="00FE42EA">
        <w:rPr>
          <w:b/>
        </w:rPr>
        <w:t>Bugyi Nagyközség és Délegyháza Község</w:t>
      </w:r>
      <w:r w:rsidRPr="00FE42EA">
        <w:t xml:space="preserve"> </w:t>
      </w:r>
      <w:r w:rsidRPr="00FE42EA">
        <w:rPr>
          <w:b/>
        </w:rPr>
        <w:t>Önkormányzat Jegyzőjének</w:t>
      </w:r>
      <w:r>
        <w:rPr>
          <w:b/>
        </w:rPr>
        <w:t xml:space="preserve">, </w:t>
      </w:r>
      <w:r w:rsidRPr="000F5B34">
        <w:rPr>
          <w:b/>
          <w:bCs/>
        </w:rPr>
        <w:t>akik köteles</w:t>
      </w:r>
      <w:r>
        <w:rPr>
          <w:b/>
          <w:bCs/>
        </w:rPr>
        <w:t>ek</w:t>
      </w:r>
      <w:r w:rsidRPr="000F5B34">
        <w:rPr>
          <w:b/>
          <w:bCs/>
        </w:rPr>
        <w:t xml:space="preserve"> a határozat kézhezvételét követő nyolc napon belül gondoskodni a határozat teljes szövegének nyilvános közzétételéről. </w:t>
      </w:r>
      <w:r w:rsidRPr="000F5B34">
        <w:t>Jegyző</w:t>
      </w:r>
      <w:r>
        <w:t>k</w:t>
      </w:r>
      <w:r w:rsidRPr="000F5B34">
        <w:t xml:space="preserve"> a határozat </w:t>
      </w:r>
      <w:r w:rsidRPr="000F5B34">
        <w:rPr>
          <w:b/>
          <w:bCs/>
        </w:rPr>
        <w:t xml:space="preserve">közzétételét követő öt napon belül tájékoztatja a Járási Hivatalt </w:t>
      </w:r>
      <w:r w:rsidRPr="000F5B34">
        <w:t xml:space="preserve">a közzététel időpontjáról, helyéről, valamint a határozatba való betekintési lehetőség módjáról. </w:t>
      </w:r>
    </w:p>
    <w:p w:rsidR="00492AEF" w:rsidRPr="00FE42EA" w:rsidRDefault="00492AEF" w:rsidP="00492AEF">
      <w:pPr>
        <w:spacing w:after="0" w:line="300" w:lineRule="exact"/>
        <w:jc w:val="both"/>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rPr>
        <w:t xml:space="preserve">A fellebbezéshez való jogot az Ákr. 112. § és 116. § (2) bekezdése biztosítja az ügyfél számára. A fellebbezés előterjesztésének idejéről az Ákr. 118. § (3) bekezdése rendelkezik. </w:t>
      </w:r>
    </w:p>
    <w:p w:rsidR="00492AEF" w:rsidRPr="00FE42EA" w:rsidRDefault="00492AEF" w:rsidP="00492AEF">
      <w:pPr>
        <w:pStyle w:val="Szvegtrzs"/>
        <w:spacing w:line="300" w:lineRule="exact"/>
        <w:rPr>
          <w:rFonts w:ascii="Arial" w:hAnsi="Arial" w:cs="Arial"/>
          <w:sz w:val="20"/>
        </w:rPr>
      </w:pPr>
    </w:p>
    <w:p w:rsidR="00492AEF" w:rsidRDefault="00492AEF" w:rsidP="00492AEF">
      <w:pPr>
        <w:spacing w:after="0" w:line="300" w:lineRule="exact"/>
        <w:jc w:val="both"/>
      </w:pPr>
      <w:r>
        <w:t xml:space="preserve">Az Ákr. 118. § (1) bekezdése szerint </w:t>
      </w:r>
      <w:r>
        <w:rPr>
          <w:i/>
        </w:rPr>
        <w:t>„f</w:t>
      </w:r>
      <w:r w:rsidRPr="00672C9E">
        <w:rPr>
          <w:i/>
        </w:rPr>
        <w:t>ellebbezni csak a megtámadott döntésre vonatkozóan, tartalmilag azzal közvetlenül összefüggő okból, illetve csak a döntésből közvetlenül adódó jog- vagy érdeksérelemre hivatkozva lehet.”</w:t>
      </w:r>
    </w:p>
    <w:p w:rsidR="00492AEF" w:rsidRDefault="00492AEF" w:rsidP="00492AEF">
      <w:pPr>
        <w:spacing w:after="0" w:line="300" w:lineRule="exact"/>
        <w:jc w:val="both"/>
      </w:pPr>
    </w:p>
    <w:p w:rsidR="00492AEF" w:rsidRDefault="00492AEF" w:rsidP="00492AEF">
      <w:pPr>
        <w:spacing w:after="0" w:line="300" w:lineRule="exact"/>
        <w:jc w:val="both"/>
      </w:pPr>
      <w:r>
        <w:t xml:space="preserve"> Az Ákr. 118. § (2) bekezdése értelmében </w:t>
      </w:r>
      <w:r w:rsidRPr="00672C9E">
        <w:rPr>
          <w:i/>
        </w:rPr>
        <w:t>„a fellebbezést indokolni kell. A fellebbezésben csak olyan új tényre lehet hivatkozni, amelyről az elsőfokú eljárásban az ügyfélnek nem volt tudomása, vagy arra önhibáján kívül eső ok miatt nem hivatkozott.”</w:t>
      </w:r>
    </w:p>
    <w:p w:rsidR="00492AEF" w:rsidRDefault="00492AEF" w:rsidP="00492AEF">
      <w:pPr>
        <w:spacing w:after="0" w:line="300" w:lineRule="exact"/>
        <w:jc w:val="both"/>
      </w:pPr>
    </w:p>
    <w:p w:rsidR="00492AEF" w:rsidRPr="000F5B34" w:rsidRDefault="00492AEF" w:rsidP="00492AEF">
      <w:pPr>
        <w:spacing w:after="0" w:line="300" w:lineRule="exact"/>
        <w:jc w:val="both"/>
      </w:pPr>
      <w:r w:rsidRPr="000F5B34">
        <w:t>A fellebbezési eljárás díjának mértékét a 14/2015. (III. 31.) FM rendelet 2. § (5) bekezdése írja elő.</w:t>
      </w:r>
    </w:p>
    <w:p w:rsidR="00492AEF" w:rsidRDefault="00492AEF" w:rsidP="00492AEF">
      <w:pPr>
        <w:pStyle w:val="Szvegtrzs"/>
        <w:spacing w:line="300" w:lineRule="exact"/>
        <w:rPr>
          <w:rFonts w:ascii="Arial" w:hAnsi="Arial" w:cs="Arial"/>
          <w:color w:val="000000"/>
          <w:sz w:val="20"/>
        </w:rPr>
      </w:pPr>
    </w:p>
    <w:p w:rsidR="00492AEF" w:rsidRPr="00FE42EA" w:rsidRDefault="00492AEF" w:rsidP="00492AEF">
      <w:pPr>
        <w:pStyle w:val="Szvegtrzs"/>
        <w:spacing w:line="300" w:lineRule="exact"/>
        <w:rPr>
          <w:rFonts w:ascii="Arial" w:hAnsi="Arial" w:cs="Arial"/>
          <w:sz w:val="20"/>
        </w:rPr>
      </w:pPr>
      <w:r w:rsidRPr="00FE42EA">
        <w:rPr>
          <w:rFonts w:ascii="Arial" w:hAnsi="Arial" w:cs="Arial"/>
          <w:color w:val="000000"/>
          <w:sz w:val="20"/>
        </w:rPr>
        <w:t xml:space="preserve">A </w:t>
      </w:r>
      <w:r w:rsidRPr="00FE42EA">
        <w:rPr>
          <w:rFonts w:ascii="Arial" w:hAnsi="Arial" w:cs="Arial"/>
          <w:sz w:val="20"/>
        </w:rPr>
        <w:t>Járási Hivatal</w:t>
      </w:r>
      <w:r w:rsidRPr="00FE42EA">
        <w:rPr>
          <w:rFonts w:ascii="Arial" w:hAnsi="Arial" w:cs="Arial"/>
          <w:color w:val="000000"/>
          <w:sz w:val="20"/>
        </w:rPr>
        <w:t xml:space="preserve"> a </w:t>
      </w:r>
      <w:r w:rsidRPr="00FE42EA">
        <w:rPr>
          <w:rFonts w:ascii="Arial" w:hAnsi="Arial" w:cs="Arial"/>
          <w:sz w:val="20"/>
        </w:rPr>
        <w:t>71/2015. (III. 30.) Korm. 28. § (4) bekezdésére</w:t>
      </w:r>
      <w:r w:rsidRPr="00FE42EA">
        <w:rPr>
          <w:rFonts w:ascii="Arial" w:hAnsi="Arial" w:cs="Arial"/>
          <w:color w:val="000000"/>
          <w:sz w:val="20"/>
        </w:rPr>
        <w:t xml:space="preserve"> figyelemmel jelen eljárás során hozott határozat egy </w:t>
      </w:r>
      <w:r w:rsidRPr="00FE42EA">
        <w:rPr>
          <w:rFonts w:ascii="Arial" w:hAnsi="Arial" w:cs="Arial"/>
          <w:sz w:val="20"/>
        </w:rPr>
        <w:t>példányát az illetékes Pest Megyei Katasztrófavédelmi Igazgatóság</w:t>
      </w:r>
      <w:r w:rsidRPr="00FE42EA">
        <w:rPr>
          <w:rFonts w:ascii="Arial" w:hAnsi="Arial" w:cs="Arial"/>
          <w:spacing w:val="-2"/>
          <w:sz w:val="20"/>
        </w:rPr>
        <w:t xml:space="preserve"> </w:t>
      </w:r>
      <w:r w:rsidRPr="00FE42EA">
        <w:rPr>
          <w:rFonts w:ascii="Arial" w:hAnsi="Arial" w:cs="Arial"/>
          <w:sz w:val="20"/>
        </w:rPr>
        <w:t>részére is megküldi.</w:t>
      </w:r>
    </w:p>
    <w:p w:rsidR="00492AEF" w:rsidRPr="00FE42EA" w:rsidRDefault="00492AEF" w:rsidP="00492AEF">
      <w:pPr>
        <w:pStyle w:val="Szvegtrzs"/>
        <w:spacing w:line="300" w:lineRule="exact"/>
        <w:rPr>
          <w:rFonts w:ascii="Arial" w:hAnsi="Arial" w:cs="Arial"/>
          <w:sz w:val="20"/>
        </w:rPr>
      </w:pPr>
    </w:p>
    <w:p w:rsidR="00492AEF" w:rsidRDefault="00492AEF" w:rsidP="00492AEF">
      <w:pPr>
        <w:pStyle w:val="Szvegtrzs"/>
        <w:spacing w:line="300" w:lineRule="exact"/>
        <w:rPr>
          <w:rFonts w:ascii="Arial" w:hAnsi="Arial" w:cs="Arial"/>
          <w:sz w:val="20"/>
        </w:rPr>
      </w:pPr>
      <w:r w:rsidRPr="00FE42EA">
        <w:rPr>
          <w:rFonts w:ascii="Arial" w:hAnsi="Arial" w:cs="Arial"/>
          <w:sz w:val="20"/>
        </w:rPr>
        <w:t xml:space="preserve">Jelen határozatot a Járási Hivatal </w:t>
      </w:r>
      <w:r w:rsidRPr="00FE42EA">
        <w:rPr>
          <w:rFonts w:ascii="Arial" w:hAnsi="Arial" w:cs="Arial"/>
          <w:i/>
          <w:sz w:val="20"/>
        </w:rPr>
        <w:t xml:space="preserve">a környezetvédelmi hatósági nyilvántartás vezetésének szabályairól </w:t>
      </w:r>
      <w:r w:rsidRPr="00FE42EA">
        <w:rPr>
          <w:rFonts w:ascii="Arial" w:hAnsi="Arial" w:cs="Arial"/>
          <w:sz w:val="20"/>
        </w:rPr>
        <w:t>szóló 7/2000. (V. 18.) KöM rendelet alapján hatósági nyilvántartásba veszi.</w:t>
      </w:r>
    </w:p>
    <w:p w:rsidR="00492AEF" w:rsidRPr="00FE42EA" w:rsidRDefault="00492AEF" w:rsidP="00492AEF">
      <w:pPr>
        <w:pStyle w:val="Szvegtrzs"/>
        <w:spacing w:line="300" w:lineRule="exact"/>
        <w:rPr>
          <w:rFonts w:ascii="Arial" w:hAnsi="Arial" w:cs="Arial"/>
          <w:sz w:val="20"/>
        </w:rPr>
      </w:pPr>
    </w:p>
    <w:p w:rsidR="00492AEF" w:rsidRPr="00FE42EA" w:rsidRDefault="00492AEF" w:rsidP="00492AEF">
      <w:pPr>
        <w:tabs>
          <w:tab w:val="left" w:pos="-720"/>
        </w:tabs>
        <w:suppressAutoHyphens/>
        <w:spacing w:after="0" w:line="300" w:lineRule="exact"/>
        <w:jc w:val="both"/>
      </w:pPr>
      <w:r w:rsidRPr="00FE42EA">
        <w:t xml:space="preserve">Tájékoztatásul közlöm, hogy </w:t>
      </w:r>
      <w:r w:rsidRPr="00FE42EA">
        <w:rPr>
          <w:i/>
        </w:rPr>
        <w:t xml:space="preserve">az elektronikus ügyintézés és a bizalmi szolgáltatások általános szabályairól </w:t>
      </w:r>
      <w:r w:rsidRPr="00FE42EA">
        <w:t xml:space="preserve">szóló 2015. CCXXII. törvény 9. § (1) bekezdése, valamint a 108. § (5) bekezdése alapján a </w:t>
      </w:r>
      <w:r w:rsidRPr="00FE42EA">
        <w:lastRenderedPageBreak/>
        <w:t>9. § (1) bekezdésében felsorolt ügyfél, szervezet, szerv, képviselő stb. elektronikus ügyintézésre köteles</w:t>
      </w:r>
      <w:r w:rsidR="00135DCB">
        <w:t xml:space="preserve"> hatósági eljárásai során</w:t>
      </w:r>
      <w:r w:rsidRPr="00FE42EA">
        <w:t>.</w:t>
      </w:r>
    </w:p>
    <w:p w:rsidR="00D5040E" w:rsidRDefault="00D5040E" w:rsidP="00492AEF">
      <w:pPr>
        <w:pStyle w:val="Szvegtrzs"/>
        <w:spacing w:line="300" w:lineRule="exact"/>
        <w:rPr>
          <w:rFonts w:ascii="Arial" w:hAnsi="Arial" w:cs="Arial"/>
          <w:sz w:val="20"/>
        </w:rPr>
      </w:pPr>
    </w:p>
    <w:p w:rsidR="00492AEF" w:rsidRPr="00FE42EA" w:rsidRDefault="00492AEF" w:rsidP="00492AEF">
      <w:pPr>
        <w:pStyle w:val="Szvegtrzs"/>
        <w:spacing w:line="300" w:lineRule="exact"/>
        <w:rPr>
          <w:rFonts w:ascii="Arial" w:hAnsi="Arial" w:cs="Arial"/>
          <w:sz w:val="20"/>
        </w:rPr>
      </w:pPr>
      <w:r w:rsidRPr="00FE42EA">
        <w:rPr>
          <w:rFonts w:ascii="Arial" w:hAnsi="Arial" w:cs="Arial"/>
          <w:sz w:val="20"/>
        </w:rPr>
        <w:t xml:space="preserve">A Járási Hivatal környezetvédelmi és természetvédelmi feladat- és hatáskörét a 71/2015. (III. 30.) Korm. rendelet 9. § (3) bekezdés a) pontja, 13. § (1) bekezdés c) pontja, </w:t>
      </w:r>
      <w:r w:rsidRPr="00FE42EA">
        <w:rPr>
          <w:rFonts w:ascii="Arial" w:hAnsi="Arial" w:cs="Arial"/>
          <w:color w:val="0D0D0D"/>
          <w:sz w:val="20"/>
        </w:rPr>
        <w:t xml:space="preserve">és </w:t>
      </w:r>
      <w:r w:rsidRPr="00FE42EA">
        <w:rPr>
          <w:rFonts w:ascii="Arial" w:hAnsi="Arial" w:cs="Arial"/>
          <w:sz w:val="20"/>
        </w:rPr>
        <w:t xml:space="preserve">illetékességét </w:t>
      </w:r>
      <w:r w:rsidR="0021298B">
        <w:rPr>
          <w:rFonts w:ascii="Arial" w:hAnsi="Arial" w:cs="Arial"/>
          <w:sz w:val="20"/>
        </w:rPr>
        <w:t xml:space="preserve">a </w:t>
      </w:r>
      <w:r w:rsidRPr="00FE42EA">
        <w:rPr>
          <w:rFonts w:ascii="Arial" w:hAnsi="Arial" w:cs="Arial"/>
          <w:sz w:val="20"/>
        </w:rPr>
        <w:t>8/</w:t>
      </w:r>
      <w:proofErr w:type="gramStart"/>
      <w:r w:rsidRPr="00FE42EA">
        <w:rPr>
          <w:rFonts w:ascii="Arial" w:hAnsi="Arial" w:cs="Arial"/>
          <w:sz w:val="20"/>
        </w:rPr>
        <w:t>A</w:t>
      </w:r>
      <w:proofErr w:type="gramEnd"/>
      <w:r w:rsidRPr="00FE42EA">
        <w:rPr>
          <w:rFonts w:ascii="Arial" w:hAnsi="Arial" w:cs="Arial"/>
          <w:sz w:val="20"/>
        </w:rPr>
        <w:t>. § (1)-(2) bekezdése</w:t>
      </w:r>
      <w:r w:rsidRPr="00FE42EA">
        <w:rPr>
          <w:rFonts w:ascii="Arial" w:hAnsi="Arial" w:cs="Arial"/>
          <w:color w:val="0D0D0D"/>
          <w:sz w:val="20"/>
        </w:rPr>
        <w:t xml:space="preserve"> szabályozza.</w:t>
      </w:r>
    </w:p>
    <w:p w:rsidR="001D2E66" w:rsidRDefault="001D2E66" w:rsidP="00492AEF">
      <w:pPr>
        <w:tabs>
          <w:tab w:val="left" w:pos="0"/>
          <w:tab w:val="left" w:pos="8496"/>
        </w:tabs>
        <w:suppressAutoHyphens/>
        <w:spacing w:after="0" w:line="300" w:lineRule="exact"/>
        <w:jc w:val="both"/>
      </w:pPr>
    </w:p>
    <w:p w:rsidR="00492AEF" w:rsidRPr="00FE42EA" w:rsidRDefault="00492AEF" w:rsidP="00492AEF">
      <w:pPr>
        <w:tabs>
          <w:tab w:val="left" w:pos="0"/>
          <w:tab w:val="left" w:pos="8496"/>
        </w:tabs>
        <w:suppressAutoHyphens/>
        <w:spacing w:after="0" w:line="300" w:lineRule="exact"/>
        <w:jc w:val="both"/>
        <w:rPr>
          <w:snapToGrid w:val="0"/>
        </w:rPr>
      </w:pPr>
      <w:r>
        <w:t>J</w:t>
      </w:r>
      <w:r w:rsidRPr="00FE42EA">
        <w:t xml:space="preserve">elen döntés – fellebbezés hiányában – </w:t>
      </w:r>
      <w:r w:rsidRPr="00FE42EA">
        <w:rPr>
          <w:b/>
          <w:bCs/>
        </w:rPr>
        <w:t xml:space="preserve">a fellebbezési határidő lejártát követő napon </w:t>
      </w:r>
      <w:r w:rsidRPr="00FE42EA">
        <w:t xml:space="preserve">külön értesítés nélkül, a törvény erejénél fogva </w:t>
      </w:r>
      <w:r w:rsidRPr="00FE42EA">
        <w:rPr>
          <w:b/>
          <w:bCs/>
        </w:rPr>
        <w:t xml:space="preserve">véglegessé válik </w:t>
      </w:r>
      <w:r w:rsidRPr="00FE42EA">
        <w:t xml:space="preserve">az Ákr. 82. § (2) bekezdés a) pontja alapján. </w:t>
      </w:r>
      <w:r w:rsidRPr="00FE42EA">
        <w:rPr>
          <w:snapToGrid w:val="0"/>
        </w:rPr>
        <w:t>A döntés közlésének napja az a nap, amelyen azt kézbesítették.</w:t>
      </w:r>
      <w:r w:rsidRPr="00FE42EA">
        <w:t xml:space="preserve"> Az Ákr. 85. § (5) bekezdése b) pontja értelmében a hirdetmény útján közölt döntést </w:t>
      </w:r>
      <w:r w:rsidRPr="00FE42EA">
        <w:rPr>
          <w:b/>
          <w:bCs/>
        </w:rPr>
        <w:t>a hatóság hirdetőtábláján</w:t>
      </w:r>
      <w:r w:rsidRPr="00FE42EA">
        <w:t xml:space="preserve"> való kifüggesztését követő 15. napon kell közöltnek tekinteni.</w:t>
      </w:r>
    </w:p>
    <w:p w:rsidR="00BD5B27" w:rsidRPr="00B07053" w:rsidRDefault="00BD5B27" w:rsidP="00E9026C">
      <w:pPr>
        <w:spacing w:after="0" w:line="300" w:lineRule="exact"/>
        <w:jc w:val="both"/>
      </w:pPr>
    </w:p>
    <w:p w:rsidR="00BD5B27" w:rsidRPr="00B07053" w:rsidRDefault="00BD5B27" w:rsidP="00E9026C">
      <w:pPr>
        <w:spacing w:after="0" w:line="300" w:lineRule="exact"/>
        <w:ind w:right="-284"/>
        <w:jc w:val="both"/>
      </w:pPr>
      <w:r w:rsidRPr="00B07053">
        <w:t xml:space="preserve">Budapest, </w:t>
      </w:r>
      <w:r w:rsidR="00332DB8">
        <w:t>2018</w:t>
      </w:r>
      <w:r w:rsidR="00492AEF">
        <w:t>. július</w:t>
      </w:r>
      <w:r w:rsidR="004808E1">
        <w:t xml:space="preserve"> 20</w:t>
      </w:r>
      <w:r w:rsidR="003E55E2" w:rsidRPr="00B07053">
        <w:t>.</w:t>
      </w:r>
    </w:p>
    <w:p w:rsidR="004C5D52" w:rsidRPr="00B07053" w:rsidRDefault="004C5D52" w:rsidP="00E9026C">
      <w:pPr>
        <w:pStyle w:val="lfej"/>
        <w:tabs>
          <w:tab w:val="clear" w:pos="4536"/>
          <w:tab w:val="clear" w:pos="9072"/>
        </w:tabs>
        <w:spacing w:line="300" w:lineRule="exact"/>
        <w:jc w:val="both"/>
      </w:pPr>
    </w:p>
    <w:p w:rsidR="004C5D52" w:rsidRPr="00B07053" w:rsidRDefault="004C5D52" w:rsidP="00E9026C">
      <w:pPr>
        <w:pStyle w:val="lfej"/>
        <w:tabs>
          <w:tab w:val="clear" w:pos="4536"/>
          <w:tab w:val="clear" w:pos="9072"/>
        </w:tabs>
        <w:spacing w:line="300" w:lineRule="exact"/>
        <w:jc w:val="both"/>
      </w:pPr>
    </w:p>
    <w:p w:rsidR="004C5D52" w:rsidRPr="00B07053" w:rsidRDefault="004C5D52" w:rsidP="00E9026C">
      <w:pPr>
        <w:tabs>
          <w:tab w:val="center" w:pos="6804"/>
        </w:tabs>
        <w:spacing w:after="0" w:line="300" w:lineRule="exact"/>
        <w:rPr>
          <w:b/>
        </w:rPr>
      </w:pPr>
      <w:r w:rsidRPr="00B07053">
        <w:rPr>
          <w:b/>
        </w:rPr>
        <w:tab/>
        <w:t>dr. Szabó Zsolt járási hivatalvezető</w:t>
      </w:r>
    </w:p>
    <w:p w:rsidR="004C5D52" w:rsidRPr="00B07053" w:rsidRDefault="004C5D52" w:rsidP="00E9026C">
      <w:pPr>
        <w:tabs>
          <w:tab w:val="center" w:pos="6804"/>
        </w:tabs>
        <w:spacing w:after="0" w:line="300" w:lineRule="exact"/>
      </w:pPr>
      <w:r w:rsidRPr="00B07053">
        <w:tab/>
        <w:t>nevében és megbízásából:</w:t>
      </w:r>
    </w:p>
    <w:p w:rsidR="004C5D52" w:rsidRDefault="004C5D52" w:rsidP="00E9026C">
      <w:pPr>
        <w:tabs>
          <w:tab w:val="center" w:pos="6804"/>
        </w:tabs>
        <w:spacing w:after="0" w:line="300" w:lineRule="exact"/>
      </w:pPr>
    </w:p>
    <w:p w:rsidR="001363C0" w:rsidRPr="00B07053" w:rsidRDefault="001363C0" w:rsidP="00E9026C">
      <w:pPr>
        <w:tabs>
          <w:tab w:val="center" w:pos="6804"/>
        </w:tabs>
        <w:spacing w:after="0" w:line="300" w:lineRule="exact"/>
      </w:pPr>
    </w:p>
    <w:p w:rsidR="004C5D52" w:rsidRPr="00B07053" w:rsidRDefault="004C5D52" w:rsidP="00E9026C">
      <w:pPr>
        <w:tabs>
          <w:tab w:val="center" w:pos="6804"/>
        </w:tabs>
        <w:spacing w:after="0" w:line="300" w:lineRule="exact"/>
      </w:pPr>
    </w:p>
    <w:p w:rsidR="004C5D52" w:rsidRPr="00B07053" w:rsidRDefault="004C5D52" w:rsidP="00E9026C">
      <w:pPr>
        <w:tabs>
          <w:tab w:val="center" w:pos="6804"/>
        </w:tabs>
        <w:spacing w:after="0" w:line="300" w:lineRule="exact"/>
        <w:rPr>
          <w:b/>
        </w:rPr>
      </w:pPr>
      <w:r w:rsidRPr="00B07053">
        <w:tab/>
      </w:r>
      <w:r w:rsidRPr="00B07053">
        <w:rPr>
          <w:b/>
        </w:rPr>
        <w:t xml:space="preserve">dr. Cserkúti Szabolcs </w:t>
      </w:r>
      <w:r w:rsidR="00EA1C0F" w:rsidRPr="00B07053">
        <w:rPr>
          <w:b/>
        </w:rPr>
        <w:t>s. k.</w:t>
      </w:r>
    </w:p>
    <w:p w:rsidR="004C5D52" w:rsidRPr="00B07053" w:rsidRDefault="004C5D52" w:rsidP="00E9026C">
      <w:pPr>
        <w:tabs>
          <w:tab w:val="center" w:pos="6804"/>
        </w:tabs>
        <w:spacing w:after="0" w:line="300" w:lineRule="exact"/>
      </w:pPr>
      <w:r w:rsidRPr="00B07053">
        <w:rPr>
          <w:b/>
        </w:rPr>
        <w:tab/>
      </w:r>
      <w:r w:rsidRPr="00B07053">
        <w:t>főosztályvezető</w:t>
      </w:r>
    </w:p>
    <w:p w:rsidR="001363C0" w:rsidRDefault="001363C0" w:rsidP="00E9026C">
      <w:pPr>
        <w:spacing w:after="0" w:line="300" w:lineRule="exact"/>
        <w:rPr>
          <w:b/>
          <w:color w:val="000000"/>
        </w:rPr>
      </w:pPr>
    </w:p>
    <w:p w:rsidR="001363C0" w:rsidRDefault="001363C0" w:rsidP="00E9026C">
      <w:pPr>
        <w:spacing w:after="0" w:line="300" w:lineRule="exact"/>
        <w:rPr>
          <w:b/>
          <w:color w:val="000000"/>
        </w:rPr>
      </w:pPr>
    </w:p>
    <w:p w:rsidR="001363C0" w:rsidRDefault="001363C0" w:rsidP="00E9026C">
      <w:pPr>
        <w:spacing w:after="0" w:line="300" w:lineRule="exact"/>
        <w:rPr>
          <w:b/>
          <w:color w:val="000000"/>
        </w:rPr>
      </w:pPr>
    </w:p>
    <w:p w:rsidR="00357186" w:rsidRDefault="00357186" w:rsidP="00E9026C">
      <w:pPr>
        <w:spacing w:after="0" w:line="300" w:lineRule="exact"/>
      </w:pPr>
    </w:p>
    <w:p w:rsidR="005974FA" w:rsidRDefault="005974FA" w:rsidP="00E9026C">
      <w:pPr>
        <w:spacing w:after="0" w:line="300" w:lineRule="exact"/>
      </w:pPr>
    </w:p>
    <w:p w:rsidR="005974FA" w:rsidRDefault="005974FA" w:rsidP="00E9026C">
      <w:pPr>
        <w:spacing w:after="0" w:line="300" w:lineRule="exact"/>
      </w:pPr>
    </w:p>
    <w:p w:rsidR="005974FA" w:rsidRDefault="005974FA" w:rsidP="00E9026C">
      <w:pPr>
        <w:spacing w:after="0" w:line="300" w:lineRule="exact"/>
      </w:pPr>
    </w:p>
    <w:p w:rsidR="005974FA" w:rsidRDefault="005974FA" w:rsidP="00E9026C">
      <w:pPr>
        <w:spacing w:after="0" w:line="300" w:lineRule="exact"/>
      </w:pPr>
    </w:p>
    <w:p w:rsidR="005974FA" w:rsidRPr="00B07053" w:rsidRDefault="005974FA" w:rsidP="00E9026C">
      <w:pPr>
        <w:spacing w:after="0" w:line="300" w:lineRule="exact"/>
      </w:pPr>
    </w:p>
    <w:p w:rsidR="00BD5B27" w:rsidRDefault="00357186" w:rsidP="00E9026C">
      <w:pPr>
        <w:spacing w:after="0" w:line="300" w:lineRule="exact"/>
      </w:pPr>
      <w:r w:rsidRPr="00B07053">
        <w:rPr>
          <w:u w:val="single"/>
        </w:rPr>
        <w:t>Kapják:</w:t>
      </w:r>
      <w:r w:rsidRPr="00B07053">
        <w:t xml:space="preserve"> ügyintézői utasítás szerint</w:t>
      </w:r>
      <w:r w:rsidR="001363C0">
        <w:t>.</w:t>
      </w: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1D2E66" w:rsidRDefault="001D2E66" w:rsidP="009F3693">
      <w:pPr>
        <w:spacing w:after="0" w:line="300" w:lineRule="exact"/>
      </w:pPr>
    </w:p>
    <w:p w:rsidR="001D2E66" w:rsidRDefault="001D2E66" w:rsidP="009F3693">
      <w:pPr>
        <w:spacing w:after="0" w:line="300" w:lineRule="exact"/>
      </w:pPr>
    </w:p>
    <w:p w:rsidR="001D2E66" w:rsidRDefault="001D2E66" w:rsidP="009F3693">
      <w:pPr>
        <w:spacing w:after="0" w:line="300" w:lineRule="exact"/>
      </w:pPr>
    </w:p>
    <w:p w:rsidR="009F3693" w:rsidRPr="00B07053" w:rsidRDefault="009F3693" w:rsidP="009F3693">
      <w:pPr>
        <w:spacing w:after="0" w:line="300" w:lineRule="exact"/>
      </w:pPr>
      <w:r w:rsidRPr="00B07053">
        <w:t>A kiadmány hiteléül:</w:t>
      </w: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9F3693" w:rsidRDefault="009F3693" w:rsidP="00E9026C">
      <w:pPr>
        <w:spacing w:after="0" w:line="300" w:lineRule="exact"/>
      </w:pPr>
    </w:p>
    <w:p w:rsidR="001D2E66" w:rsidRDefault="001D2E66" w:rsidP="00E9026C">
      <w:pPr>
        <w:spacing w:after="0" w:line="300" w:lineRule="exact"/>
      </w:pPr>
    </w:p>
    <w:p w:rsidR="001D2E66" w:rsidRDefault="001D2E66" w:rsidP="00E9026C">
      <w:pPr>
        <w:spacing w:after="0" w:line="300" w:lineRule="exact"/>
      </w:pPr>
    </w:p>
    <w:p w:rsidR="001D2E66" w:rsidRDefault="001D2E66">
      <w:r>
        <w:br w:type="page"/>
      </w:r>
    </w:p>
    <w:p w:rsidR="009F3693" w:rsidRPr="001363C0" w:rsidRDefault="009F3693" w:rsidP="00E9026C">
      <w:pPr>
        <w:spacing w:after="0" w:line="300" w:lineRule="exact"/>
      </w:pPr>
    </w:p>
    <w:p w:rsidR="00492AEF" w:rsidRPr="00FE42EA" w:rsidRDefault="00492AEF" w:rsidP="00492AEF">
      <w:pPr>
        <w:jc w:val="center"/>
        <w:rPr>
          <w:b/>
        </w:rPr>
      </w:pPr>
      <w:r w:rsidRPr="00FE42EA">
        <w:rPr>
          <w:b/>
        </w:rPr>
        <w:t xml:space="preserve">Ügyintézői utasítás </w:t>
      </w:r>
      <w:r w:rsidRPr="00CA7F70">
        <w:rPr>
          <w:b/>
        </w:rPr>
        <w:t xml:space="preserve">a </w:t>
      </w:r>
      <w:r w:rsidRPr="00CA7F70">
        <w:rPr>
          <w:rFonts w:eastAsia="Times New Roman"/>
          <w:b/>
          <w:lang w:eastAsia="hu-HU"/>
        </w:rPr>
        <w:t>PE-06/KTF/</w:t>
      </w:r>
      <w:r w:rsidR="001D2E66">
        <w:rPr>
          <w:rFonts w:eastAsia="Times New Roman"/>
          <w:b/>
          <w:lang w:eastAsia="hu-HU"/>
        </w:rPr>
        <w:t>7469-58</w:t>
      </w:r>
      <w:r w:rsidRPr="00CA7F70">
        <w:rPr>
          <w:rFonts w:eastAsia="Times New Roman"/>
          <w:b/>
          <w:lang w:eastAsia="hu-HU"/>
        </w:rPr>
        <w:t>/2018.</w:t>
      </w:r>
      <w:r w:rsidRPr="00FE42EA">
        <w:rPr>
          <w:rFonts w:eastAsia="Times New Roman"/>
          <w:lang w:eastAsia="hu-HU"/>
        </w:rPr>
        <w:t xml:space="preserve"> </w:t>
      </w:r>
      <w:r w:rsidRPr="00FE42EA">
        <w:rPr>
          <w:b/>
        </w:rPr>
        <w:t>számú ügyirathoz</w:t>
      </w:r>
    </w:p>
    <w:p w:rsidR="00492AEF" w:rsidRPr="00FE42EA" w:rsidRDefault="00492AEF" w:rsidP="00492AEF">
      <w:pPr>
        <w:rPr>
          <w:b/>
        </w:rPr>
      </w:pPr>
      <w:r>
        <w:rPr>
          <w:b/>
        </w:rPr>
        <w:t>Kapják:</w:t>
      </w:r>
    </w:p>
    <w:tbl>
      <w:tblPr>
        <w:tblW w:w="94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811"/>
        <w:gridCol w:w="1276"/>
        <w:gridCol w:w="1843"/>
      </w:tblGrid>
      <w:tr w:rsidR="00492AEF" w:rsidRPr="00FE42EA" w:rsidTr="00492AEF">
        <w:trPr>
          <w:tblHeader/>
        </w:trPr>
        <w:tc>
          <w:tcPr>
            <w:tcW w:w="567" w:type="dxa"/>
            <w:vAlign w:val="center"/>
          </w:tcPr>
          <w:p w:rsidR="00492AEF" w:rsidRPr="00FE42EA" w:rsidRDefault="00492AEF" w:rsidP="00492AEF">
            <w:pPr>
              <w:spacing w:after="0" w:line="300" w:lineRule="exact"/>
            </w:pPr>
          </w:p>
        </w:tc>
        <w:tc>
          <w:tcPr>
            <w:tcW w:w="5811" w:type="dxa"/>
            <w:vAlign w:val="center"/>
          </w:tcPr>
          <w:p w:rsidR="00492AEF" w:rsidRPr="00FE42EA" w:rsidRDefault="00492AEF" w:rsidP="00492AEF">
            <w:pPr>
              <w:spacing w:after="0" w:line="300" w:lineRule="exact"/>
            </w:pPr>
            <w:r w:rsidRPr="00FE42EA">
              <w:t>Címzett neve, levelezési címe</w:t>
            </w:r>
          </w:p>
        </w:tc>
        <w:tc>
          <w:tcPr>
            <w:tcW w:w="1276" w:type="dxa"/>
            <w:vAlign w:val="center"/>
          </w:tcPr>
          <w:p w:rsidR="00492AEF" w:rsidRPr="00FE42EA" w:rsidRDefault="00492AEF" w:rsidP="00492AEF">
            <w:pPr>
              <w:spacing w:after="0" w:line="300" w:lineRule="exact"/>
              <w:jc w:val="center"/>
            </w:pPr>
            <w:r w:rsidRPr="00FE42EA">
              <w:t>Csatolandó</w:t>
            </w:r>
          </w:p>
        </w:tc>
        <w:tc>
          <w:tcPr>
            <w:tcW w:w="1843" w:type="dxa"/>
            <w:vAlign w:val="center"/>
          </w:tcPr>
          <w:p w:rsidR="00492AEF" w:rsidRPr="00FE42EA" w:rsidRDefault="00492AEF" w:rsidP="00492AEF">
            <w:pPr>
              <w:spacing w:after="0" w:line="300" w:lineRule="exact"/>
              <w:jc w:val="center"/>
            </w:pPr>
            <w:r w:rsidRPr="00FE42EA">
              <w:t>Postázás módja</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 xml:space="preserve">Hódút Freeway Aszfaltkeverék Gyártó és Építő Kft. </w:t>
            </w:r>
          </w:p>
          <w:p w:rsidR="00492AEF" w:rsidRPr="00FE42EA" w:rsidRDefault="00492AEF" w:rsidP="00492AEF">
            <w:pPr>
              <w:spacing w:after="0" w:line="300" w:lineRule="exact"/>
              <w:rPr>
                <w:caps/>
              </w:rPr>
            </w:pPr>
            <w:r w:rsidRPr="00FE42EA">
              <w:t>(6060Tiszakécske, Béke utca 150)</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KRID</w:t>
            </w:r>
            <w:r>
              <w:t>:</w:t>
            </w:r>
          </w:p>
          <w:p w:rsidR="00492AEF" w:rsidRPr="00FE42EA" w:rsidRDefault="00492AEF" w:rsidP="00492AEF">
            <w:pPr>
              <w:spacing w:after="0" w:line="300" w:lineRule="exact"/>
              <w:jc w:val="center"/>
            </w:pPr>
            <w:r w:rsidRPr="00FE42EA">
              <w:rPr>
                <w:color w:val="000000"/>
                <w:shd w:val="clear" w:color="auto" w:fill="FFFFFF"/>
              </w:rPr>
              <w:t>14603170</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tabs>
                <w:tab w:val="num" w:pos="720"/>
              </w:tabs>
              <w:spacing w:after="0" w:line="300" w:lineRule="exact"/>
            </w:pPr>
            <w:r w:rsidRPr="00FE42EA">
              <w:t>AQUATIC-Low Kft.</w:t>
            </w:r>
          </w:p>
          <w:p w:rsidR="00492AEF" w:rsidRPr="00FE42EA" w:rsidRDefault="00492AEF" w:rsidP="00492AEF">
            <w:pPr>
              <w:spacing w:after="0" w:line="300" w:lineRule="exact"/>
            </w:pPr>
            <w:r w:rsidRPr="00FE42EA">
              <w:t>(1074 Budapest, Rákóczi út 70-72.)</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t>KR</w:t>
            </w:r>
            <w:r w:rsidRPr="00FE42EA">
              <w:t>ID</w:t>
            </w:r>
            <w:r>
              <w:t>:</w:t>
            </w:r>
          </w:p>
          <w:p w:rsidR="00492AEF" w:rsidRPr="00FE42EA" w:rsidRDefault="00492AEF" w:rsidP="00492AEF">
            <w:pPr>
              <w:spacing w:after="0" w:line="300" w:lineRule="exact"/>
              <w:jc w:val="center"/>
            </w:pPr>
            <w:r w:rsidRPr="00FE42EA">
              <w:t>25108143</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rPr>
                <w:bCs/>
              </w:rPr>
            </w:pPr>
            <w:r w:rsidRPr="00FE42EA">
              <w:t>BIOTIT Bányászati és Környezetvédelmi Mérnökiroda Kft. (8100 Várpalota, Korompay L. u. 3.)</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 xml:space="preserve">Pest Megyei Katasztrófavédelmi Igazgatóság </w:t>
            </w:r>
          </w:p>
          <w:p w:rsidR="00492AEF" w:rsidRPr="00FE42EA" w:rsidRDefault="00492AEF" w:rsidP="00492AEF">
            <w:pPr>
              <w:spacing w:after="0" w:line="300" w:lineRule="exact"/>
            </w:pPr>
            <w:r w:rsidRPr="00FE42EA">
              <w:t>(1149 Budapest, Mogyoródi út 43.)</w:t>
            </w:r>
          </w:p>
          <w:p w:rsidR="00492AEF" w:rsidRPr="00FE42EA" w:rsidRDefault="00492AEF" w:rsidP="00492AEF">
            <w:pPr>
              <w:spacing w:after="0" w:line="300" w:lineRule="exact"/>
            </w:pPr>
            <w:r w:rsidRPr="00FE42EA">
              <w:t>PMKI</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Hk.</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rPr>
                <w:b/>
                <w:bCs/>
                <w:caps/>
              </w:rPr>
            </w:pPr>
            <w:r w:rsidRPr="00FE42EA">
              <w:t>Fővárosi Katasztrófavédelmi Igazgatóság Igazgató-helyettesi Szervezet Katasztrófavédelmi Hatósági Osztály</w:t>
            </w:r>
          </w:p>
          <w:p w:rsidR="00492AEF" w:rsidRPr="00FE42EA" w:rsidRDefault="00492AEF" w:rsidP="00492AEF">
            <w:pPr>
              <w:spacing w:after="0" w:line="300" w:lineRule="exact"/>
            </w:pPr>
            <w:r w:rsidRPr="00FE42EA">
              <w:t>KDVVH</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Hk.</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tabs>
                <w:tab w:val="left" w:pos="-142"/>
                <w:tab w:val="center" w:pos="6804"/>
              </w:tabs>
              <w:spacing w:after="0" w:line="300" w:lineRule="exact"/>
              <w:contextualSpacing/>
            </w:pPr>
            <w:r w:rsidRPr="00FE42EA">
              <w:t>Bugyi Nagyközség Önkormányzat Jegyzője</w:t>
            </w:r>
            <w:r w:rsidRPr="00FE42EA">
              <w:tab/>
            </w:r>
            <w:r w:rsidRPr="00FE42EA">
              <w:tab/>
            </w:r>
            <w:r w:rsidRPr="00FE42EA">
              <w:tab/>
              <w:t>Tv</w:t>
            </w:r>
          </w:p>
          <w:p w:rsidR="00492AEF" w:rsidRPr="00FE42EA" w:rsidRDefault="00492AEF" w:rsidP="00492AEF">
            <w:pPr>
              <w:tabs>
                <w:tab w:val="left" w:pos="-142"/>
                <w:tab w:val="center" w:pos="6804"/>
              </w:tabs>
              <w:spacing w:after="0" w:line="300" w:lineRule="exact"/>
            </w:pPr>
            <w:r w:rsidRPr="00FE42EA">
              <w:t>(Bugyi, Beleznay tér 1.)</w:t>
            </w:r>
          </w:p>
          <w:p w:rsidR="00492AEF" w:rsidRPr="00FE42EA" w:rsidRDefault="00492AEF" w:rsidP="00492AEF">
            <w:pPr>
              <w:tabs>
                <w:tab w:val="left" w:pos="-142"/>
                <w:tab w:val="center" w:pos="6804"/>
              </w:tabs>
              <w:spacing w:after="0" w:line="300" w:lineRule="exact"/>
            </w:pPr>
            <w:r w:rsidRPr="00FE42EA">
              <w:t>BUGYIPMH</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Hk.</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tabs>
                <w:tab w:val="left" w:pos="-142"/>
                <w:tab w:val="center" w:pos="6804"/>
              </w:tabs>
              <w:spacing w:after="0" w:line="300" w:lineRule="exact"/>
              <w:contextualSpacing/>
            </w:pPr>
            <w:r w:rsidRPr="00FE42EA">
              <w:t>Délegyháza Község Önkormányzat Jegyzője</w:t>
            </w:r>
            <w:r w:rsidRPr="00FE42EA">
              <w:tab/>
            </w:r>
            <w:r w:rsidRPr="00FE42EA">
              <w:tab/>
            </w:r>
            <w:r w:rsidRPr="00FE42EA">
              <w:tab/>
              <w:t>Tv</w:t>
            </w:r>
          </w:p>
          <w:p w:rsidR="00492AEF" w:rsidRPr="00FE42EA" w:rsidRDefault="00492AEF" w:rsidP="00492AEF">
            <w:pPr>
              <w:tabs>
                <w:tab w:val="left" w:pos="-142"/>
                <w:tab w:val="center" w:pos="6804"/>
              </w:tabs>
              <w:spacing w:after="0" w:line="300" w:lineRule="exact"/>
            </w:pPr>
            <w:r w:rsidRPr="00FE42EA">
              <w:t>(2337 Délegyháza, Árpád u. 8.)</w:t>
            </w:r>
          </w:p>
          <w:p w:rsidR="00492AEF" w:rsidRPr="00FE42EA" w:rsidRDefault="00492AEF" w:rsidP="00492AEF">
            <w:pPr>
              <w:tabs>
                <w:tab w:val="left" w:pos="-142"/>
                <w:tab w:val="center" w:pos="6804"/>
              </w:tabs>
              <w:spacing w:after="0" w:line="300" w:lineRule="exact"/>
            </w:pPr>
            <w:r w:rsidRPr="00FE42EA">
              <w:t>ONKORI2337</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Hk.</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autoSpaceDE w:val="0"/>
              <w:autoSpaceDN w:val="0"/>
              <w:adjustRightInd w:val="0"/>
              <w:spacing w:after="0" w:line="300" w:lineRule="exact"/>
              <w:rPr>
                <w:lang w:val="en-US" w:eastAsia="hu-HU"/>
              </w:rPr>
            </w:pPr>
            <w:r w:rsidRPr="00FE42EA">
              <w:rPr>
                <w:lang w:val="en-US" w:eastAsia="hu-HU"/>
              </w:rPr>
              <w:t>Pest Megyei Kormányhivatal</w:t>
            </w:r>
          </w:p>
          <w:p w:rsidR="00492AEF" w:rsidRPr="00FE42EA" w:rsidRDefault="00492AEF" w:rsidP="00492AEF">
            <w:pPr>
              <w:autoSpaceDE w:val="0"/>
              <w:autoSpaceDN w:val="0"/>
              <w:adjustRightInd w:val="0"/>
              <w:spacing w:after="0" w:line="300" w:lineRule="exact"/>
              <w:rPr>
                <w:lang w:eastAsia="hu-HU"/>
              </w:rPr>
            </w:pPr>
            <w:r w:rsidRPr="00FE42EA">
              <w:rPr>
                <w:lang w:val="en-US" w:eastAsia="hu-HU"/>
              </w:rPr>
              <w:t>M</w:t>
            </w:r>
            <w:r w:rsidRPr="00FE42EA">
              <w:rPr>
                <w:lang w:eastAsia="hu-HU"/>
              </w:rPr>
              <w:t>űszaki Engedélyezési és Fogyasztóvédelmi Főosztály</w:t>
            </w:r>
          </w:p>
          <w:p w:rsidR="00492AEF" w:rsidRPr="00FE42EA" w:rsidRDefault="00492AEF" w:rsidP="00492AEF">
            <w:pPr>
              <w:autoSpaceDE w:val="0"/>
              <w:autoSpaceDN w:val="0"/>
              <w:adjustRightInd w:val="0"/>
              <w:spacing w:after="0" w:line="300" w:lineRule="exact"/>
              <w:rPr>
                <w:lang w:val="en-US" w:eastAsia="hu-HU"/>
              </w:rPr>
            </w:pPr>
            <w:r w:rsidRPr="00FE42EA">
              <w:rPr>
                <w:lang w:val="en-US" w:eastAsia="hu-HU"/>
              </w:rPr>
              <w:t>Bányászati Osztály</w:t>
            </w:r>
          </w:p>
          <w:p w:rsidR="00492AEF" w:rsidRPr="00FE42EA" w:rsidRDefault="00492AEF" w:rsidP="00492AEF">
            <w:pPr>
              <w:spacing w:after="0" w:line="300" w:lineRule="exact"/>
            </w:pPr>
            <w:r w:rsidRPr="00FE42EA">
              <w:rPr>
                <w:lang w:val="en-US" w:eastAsia="hu-HU"/>
              </w:rPr>
              <w:t xml:space="preserve">(MBFHBBK) </w:t>
            </w:r>
            <w:r w:rsidRPr="00FE42EA">
              <w:tab/>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Hk.</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 xml:space="preserve">Budapest Főváros Kormányhivatala </w:t>
            </w:r>
          </w:p>
          <w:p w:rsidR="00492AEF" w:rsidRPr="00FE42EA" w:rsidRDefault="00492AEF" w:rsidP="00492AEF">
            <w:pPr>
              <w:spacing w:after="0" w:line="300" w:lineRule="exact"/>
            </w:pPr>
            <w:r w:rsidRPr="00FE42EA">
              <w:t>Népegészségügyi Főosztály</w:t>
            </w:r>
          </w:p>
          <w:p w:rsidR="00492AEF" w:rsidRPr="00FE42EA" w:rsidRDefault="00492AEF" w:rsidP="00492AEF">
            <w:pPr>
              <w:spacing w:after="0" w:line="300" w:lineRule="exact"/>
            </w:pPr>
            <w:r w:rsidRPr="00FE42EA">
              <w:t>(</w:t>
            </w:r>
            <w:hyperlink r:id="rId10" w:history="1">
              <w:r w:rsidRPr="00FE42EA">
                <w:t>titkarsag@nfo.bfkh.gov.hu</w:t>
              </w:r>
            </w:hyperlink>
            <w:r w:rsidRPr="00FE42EA">
              <w:t>)</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email</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autoSpaceDE w:val="0"/>
              <w:autoSpaceDN w:val="0"/>
              <w:adjustRightInd w:val="0"/>
              <w:spacing w:after="0" w:line="300" w:lineRule="exact"/>
              <w:rPr>
                <w:lang w:val="en-US" w:eastAsia="hu-HU"/>
              </w:rPr>
            </w:pPr>
            <w:r w:rsidRPr="00FE42EA">
              <w:rPr>
                <w:lang w:val="en-US" w:eastAsia="hu-HU"/>
              </w:rPr>
              <w:t>Pest Megyei Kormányhivatal</w:t>
            </w:r>
          </w:p>
          <w:p w:rsidR="00492AEF" w:rsidRPr="00FE42EA" w:rsidRDefault="00492AEF" w:rsidP="00492AEF">
            <w:pPr>
              <w:autoSpaceDE w:val="0"/>
              <w:autoSpaceDN w:val="0"/>
              <w:adjustRightInd w:val="0"/>
              <w:spacing w:after="0" w:line="300" w:lineRule="exact"/>
              <w:rPr>
                <w:lang w:eastAsia="hu-HU"/>
              </w:rPr>
            </w:pPr>
            <w:r w:rsidRPr="00FE42EA">
              <w:rPr>
                <w:lang w:val="en-US" w:eastAsia="hu-HU"/>
              </w:rPr>
              <w:t>Földm</w:t>
            </w:r>
            <w:r w:rsidRPr="00FE42EA">
              <w:rPr>
                <w:lang w:eastAsia="hu-HU"/>
              </w:rPr>
              <w:t>űvelésügyi és Erdőgazdálkodási Főosztály</w:t>
            </w:r>
          </w:p>
          <w:p w:rsidR="00492AEF" w:rsidRPr="00FE42EA" w:rsidRDefault="00EE3600" w:rsidP="00492AEF">
            <w:pPr>
              <w:autoSpaceDE w:val="0"/>
              <w:autoSpaceDN w:val="0"/>
              <w:adjustRightInd w:val="0"/>
              <w:spacing w:after="0" w:line="300" w:lineRule="exact"/>
              <w:rPr>
                <w:lang w:eastAsia="hu-HU"/>
              </w:rPr>
            </w:pPr>
            <w:hyperlink r:id="rId11" w:history="1">
              <w:r w:rsidR="00492AEF" w:rsidRPr="00FE42EA">
                <w:t>erdeszeti.hatosag@pest.gov.hu</w:t>
              </w:r>
            </w:hyperlink>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email</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 xml:space="preserve">Pest Megyei Kormányhivatal </w:t>
            </w:r>
          </w:p>
          <w:p w:rsidR="00492AEF" w:rsidRPr="00FE42EA" w:rsidRDefault="00492AEF" w:rsidP="00492AEF">
            <w:pPr>
              <w:spacing w:after="0" w:line="300" w:lineRule="exact"/>
            </w:pPr>
            <w:r w:rsidRPr="00FE42EA">
              <w:t>Dabasi Járási Hivatal Földhivatali Osztály</w:t>
            </w:r>
          </w:p>
          <w:p w:rsidR="00492AEF" w:rsidRPr="00FE42EA" w:rsidRDefault="00492AEF" w:rsidP="00492AEF">
            <w:pPr>
              <w:spacing w:after="0" w:line="300" w:lineRule="exact"/>
            </w:pPr>
            <w:r w:rsidRPr="00FE42EA">
              <w:t>(</w:t>
            </w:r>
            <w:hyperlink r:id="rId12" w:history="1">
              <w:r w:rsidRPr="00FE42EA">
                <w:rPr>
                  <w:rStyle w:val="Hiperhivatkozs"/>
                </w:rPr>
                <w:t>foldhivatal.dabas@pest.gov.hu</w:t>
              </w:r>
            </w:hyperlink>
            <w:r w:rsidRPr="00FE42EA">
              <w:t>)</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email</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 xml:space="preserve">Pest Megyei Kormányhivatal </w:t>
            </w:r>
          </w:p>
          <w:p w:rsidR="00492AEF" w:rsidRPr="00FE42EA" w:rsidRDefault="00492AEF" w:rsidP="00492AEF">
            <w:pPr>
              <w:spacing w:after="0" w:line="300" w:lineRule="exact"/>
            </w:pPr>
            <w:r w:rsidRPr="00FE42EA">
              <w:t>Élelmiszerlánc-biztonsági, Növény-és Talajvédelmi Főosztály</w:t>
            </w:r>
          </w:p>
          <w:p w:rsidR="00492AEF" w:rsidRPr="00FE42EA" w:rsidRDefault="00492AEF" w:rsidP="00492AEF">
            <w:pPr>
              <w:spacing w:after="0" w:line="300" w:lineRule="exact"/>
            </w:pPr>
            <w:r w:rsidRPr="00FE42EA">
              <w:t>Növény-és Talajvédelmi Osztály</w:t>
            </w:r>
          </w:p>
          <w:p w:rsidR="00492AEF" w:rsidRPr="00FE42EA" w:rsidRDefault="00EE3600" w:rsidP="00492AEF">
            <w:pPr>
              <w:spacing w:after="0" w:line="300" w:lineRule="exact"/>
            </w:pPr>
            <w:hyperlink r:id="rId13" w:history="1">
              <w:r w:rsidR="00492AEF" w:rsidRPr="00FE42EA">
                <w:rPr>
                  <w:rStyle w:val="Hiperhivatkozs"/>
                </w:rPr>
                <w:t>erd-elelmiszer@pest.gov.hu</w:t>
              </w:r>
            </w:hyperlink>
          </w:p>
        </w:tc>
        <w:tc>
          <w:tcPr>
            <w:tcW w:w="1276" w:type="dxa"/>
            <w:vAlign w:val="center"/>
          </w:tcPr>
          <w:p w:rsidR="00492AEF" w:rsidRPr="00FE42EA" w:rsidRDefault="00492AEF" w:rsidP="00492AEF">
            <w:pPr>
              <w:spacing w:after="0" w:line="300" w:lineRule="exact"/>
              <w:jc w:val="center"/>
            </w:pPr>
          </w:p>
        </w:tc>
        <w:tc>
          <w:tcPr>
            <w:tcW w:w="1843" w:type="dxa"/>
            <w:vAlign w:val="center"/>
          </w:tcPr>
          <w:p w:rsidR="00492AEF" w:rsidRPr="00FE42EA" w:rsidRDefault="00492AEF" w:rsidP="00492AEF">
            <w:pPr>
              <w:spacing w:after="0" w:line="300" w:lineRule="exact"/>
              <w:jc w:val="center"/>
            </w:pPr>
            <w:r w:rsidRPr="00FE42EA">
              <w:t>email</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pStyle w:val="Listaszerbekezds"/>
              <w:spacing w:after="0" w:line="300" w:lineRule="exact"/>
              <w:ind w:left="0"/>
              <w:rPr>
                <w:bCs/>
              </w:rPr>
            </w:pPr>
            <w:r w:rsidRPr="00FE42EA">
              <w:t xml:space="preserve">Pest Megyei Kormányhivatal </w:t>
            </w:r>
            <w:r w:rsidRPr="00FE42EA">
              <w:rPr>
                <w:bCs/>
              </w:rPr>
              <w:t>Érdi Járási Hivatal Építésügyi és Örökségvédelmi Osztály</w:t>
            </w:r>
          </w:p>
          <w:p w:rsidR="00492AEF" w:rsidRPr="00FE42EA" w:rsidRDefault="00492AEF" w:rsidP="00492AEF">
            <w:pPr>
              <w:spacing w:after="0" w:line="300" w:lineRule="exact"/>
              <w:rPr>
                <w:bCs/>
              </w:rPr>
            </w:pPr>
            <w:r w:rsidRPr="00FE42EA">
              <w:rPr>
                <w:bCs/>
              </w:rPr>
              <w:t>(2030 Érd, Budai út 10.)</w:t>
            </w:r>
          </w:p>
          <w:p w:rsidR="00492AEF" w:rsidRPr="00FE42EA" w:rsidRDefault="00492AEF" w:rsidP="00492AEF">
            <w:pPr>
              <w:spacing w:after="0" w:line="300" w:lineRule="exact"/>
            </w:pPr>
            <w:r w:rsidRPr="00FE42EA">
              <w:t>(</w:t>
            </w:r>
            <w:hyperlink r:id="rId14" w:history="1">
              <w:r w:rsidRPr="00FE42EA">
                <w:t>jarasihivatal.erd@pest.gov.hu</w:t>
              </w:r>
            </w:hyperlink>
            <w:r w:rsidRPr="00FE42EA">
              <w:t>)</w:t>
            </w:r>
          </w:p>
          <w:p w:rsidR="00492AEF" w:rsidRPr="00FE42EA" w:rsidRDefault="00492AEF" w:rsidP="00492AEF">
            <w:pPr>
              <w:spacing w:after="0" w:line="300" w:lineRule="exact"/>
            </w:pPr>
            <w:r w:rsidRPr="00FE42EA">
              <w:t>(</w:t>
            </w:r>
            <w:hyperlink r:id="rId15" w:history="1">
              <w:r w:rsidRPr="00FE42EA">
                <w:rPr>
                  <w:rStyle w:val="Hiperhivatkozs"/>
                </w:rPr>
                <w:t>nagy.gabor2@pest.gov.hu</w:t>
              </w:r>
            </w:hyperlink>
            <w:r w:rsidRPr="00FE42EA">
              <w:t xml:space="preserve">)  </w:t>
            </w:r>
            <w:r w:rsidRPr="00FE42EA">
              <w:rPr>
                <w:bCs/>
              </w:rPr>
              <w:tab/>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email</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autoSpaceDE w:val="0"/>
              <w:autoSpaceDN w:val="0"/>
              <w:adjustRightInd w:val="0"/>
              <w:spacing w:after="0" w:line="300" w:lineRule="exact"/>
              <w:ind w:left="283" w:right="-2" w:hanging="283"/>
            </w:pPr>
            <w:r w:rsidRPr="00FE42EA">
              <w:t>Közép-Duna-völgyi Vízügyi Igazgatóság - tájékoztatásul</w:t>
            </w:r>
          </w:p>
          <w:p w:rsidR="00492AEF" w:rsidRPr="00FE42EA" w:rsidRDefault="00492AEF" w:rsidP="00492AEF">
            <w:pPr>
              <w:spacing w:after="0" w:line="300" w:lineRule="exact"/>
            </w:pPr>
            <w:r w:rsidRPr="00FE42EA">
              <w:t xml:space="preserve">(1088 Budapest, Rákóczi út 41.) </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Császár Kálmán (mint ingatlan tulajdonos)</w:t>
            </w:r>
          </w:p>
          <w:p w:rsidR="00492AEF" w:rsidRPr="00FE42EA" w:rsidRDefault="00492AEF" w:rsidP="00492AEF">
            <w:pPr>
              <w:spacing w:after="0" w:line="300" w:lineRule="exact"/>
            </w:pPr>
            <w:r w:rsidRPr="00FE42EA">
              <w:t>(2347 Bugyi, Erdőszél u. 4.)</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Császár Kálmánné (mint ingatlan tulajdonos)</w:t>
            </w:r>
          </w:p>
          <w:p w:rsidR="00492AEF" w:rsidRPr="00FE42EA" w:rsidRDefault="00492AEF" w:rsidP="00492AEF">
            <w:pPr>
              <w:spacing w:after="0" w:line="300" w:lineRule="exact"/>
            </w:pPr>
            <w:r w:rsidRPr="00FE42EA">
              <w:t>(2347 Bugyi, Erdőszél u. 4.)</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Császár Zita (mint ingatlan tulajdonos)</w:t>
            </w:r>
          </w:p>
          <w:p w:rsidR="00492AEF" w:rsidRPr="00FE42EA" w:rsidRDefault="00492AEF" w:rsidP="00492AEF">
            <w:pPr>
              <w:spacing w:after="0" w:line="300" w:lineRule="exact"/>
            </w:pPr>
            <w:r w:rsidRPr="00FE42EA">
              <w:t>(2347 Bugyi, Búzavirág u. 25.)</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Maczek Lajos (mint ingatlan tulajdonos)</w:t>
            </w:r>
          </w:p>
          <w:p w:rsidR="00492AEF" w:rsidRPr="00FE42EA" w:rsidRDefault="00492AEF" w:rsidP="00492AEF">
            <w:pPr>
              <w:spacing w:after="0" w:line="300" w:lineRule="exact"/>
            </w:pPr>
            <w:r w:rsidRPr="00FE42EA">
              <w:t>(2347 Bugyi, Alsóvány puszta 37.)</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Udvari István (mint ingatlan tulajdonos)</w:t>
            </w:r>
          </w:p>
          <w:p w:rsidR="00492AEF" w:rsidRPr="00FE42EA" w:rsidRDefault="00492AEF" w:rsidP="00492AEF">
            <w:pPr>
              <w:spacing w:after="0" w:line="300" w:lineRule="exact"/>
            </w:pPr>
            <w:r w:rsidRPr="00FE42EA">
              <w:t>(2347 Bugyi, Kossuth L. u. 125.)</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Udvari Tibor (mint ingatlan tulajdonos)</w:t>
            </w:r>
          </w:p>
          <w:p w:rsidR="00492AEF" w:rsidRPr="00FE42EA" w:rsidRDefault="00492AEF" w:rsidP="00492AEF">
            <w:pPr>
              <w:spacing w:after="0" w:line="300" w:lineRule="exact"/>
            </w:pPr>
            <w:r w:rsidRPr="00FE42EA">
              <w:t>(2347 Bugyi, Kossuth L. u. 125.)</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Kollár Mihály (mint ingatlan tulajdonos)</w:t>
            </w:r>
          </w:p>
          <w:p w:rsidR="00492AEF" w:rsidRPr="00FE42EA" w:rsidRDefault="00492AEF" w:rsidP="00492AEF">
            <w:pPr>
              <w:spacing w:after="0" w:line="300" w:lineRule="exact"/>
            </w:pPr>
            <w:r w:rsidRPr="00FE42EA">
              <w:t>(2347 Bugyi, Arany János u. 19.)</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Szatmári Elekné (mint ingatlan tulajdonos)</w:t>
            </w:r>
          </w:p>
          <w:p w:rsidR="00492AEF" w:rsidRPr="00FE42EA" w:rsidRDefault="00492AEF" w:rsidP="00492AEF">
            <w:pPr>
              <w:spacing w:after="0" w:line="300" w:lineRule="exact"/>
            </w:pPr>
            <w:r w:rsidRPr="00FE42EA">
              <w:t>(1122 Budapest, Gaál u. 36/b.)</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Gazsó Gáborné (mint ingatlan tulajdonos)</w:t>
            </w:r>
          </w:p>
          <w:p w:rsidR="00492AEF" w:rsidRPr="00FE42EA" w:rsidRDefault="00492AEF" w:rsidP="00492AEF">
            <w:pPr>
              <w:spacing w:after="0" w:line="300" w:lineRule="exact"/>
            </w:pPr>
            <w:r w:rsidRPr="00FE42EA">
              <w:t>(2347 Bugyi, Templom u. 14.)</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Gazsó Gábor (mint ingatlan tulajdonos)</w:t>
            </w:r>
          </w:p>
          <w:p w:rsidR="00492AEF" w:rsidRPr="00FE42EA" w:rsidRDefault="00492AEF" w:rsidP="00492AEF">
            <w:pPr>
              <w:spacing w:after="0" w:line="300" w:lineRule="exact"/>
            </w:pPr>
            <w:r w:rsidRPr="00FE42EA">
              <w:t>(2347 Bugyi Templom u. 14.)</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Sáska Ferenc (mint ingatlan tulajdonos)</w:t>
            </w:r>
          </w:p>
          <w:p w:rsidR="00492AEF" w:rsidRPr="00FE42EA" w:rsidRDefault="00492AEF" w:rsidP="00492AEF">
            <w:pPr>
              <w:spacing w:after="0" w:line="300" w:lineRule="exact"/>
            </w:pPr>
            <w:r w:rsidRPr="00FE42EA">
              <w:t>(2347 Bugyi Rádai u. 2/A.)</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Sáska Ferencné (mint ingatlan tulajdonos)</w:t>
            </w:r>
          </w:p>
          <w:p w:rsidR="00492AEF" w:rsidRPr="00FE42EA" w:rsidRDefault="00492AEF" w:rsidP="00492AEF">
            <w:pPr>
              <w:spacing w:after="0" w:line="300" w:lineRule="exact"/>
            </w:pPr>
            <w:r w:rsidRPr="00FE42EA">
              <w:t>(2347 Bugyi Rádai u. 2/A.)</w:t>
            </w:r>
          </w:p>
        </w:tc>
        <w:tc>
          <w:tcPr>
            <w:tcW w:w="1276" w:type="dxa"/>
          </w:tcPr>
          <w:p w:rsidR="00492AEF" w:rsidRPr="00FE42EA" w:rsidRDefault="00492AEF" w:rsidP="00492AEF">
            <w:pPr>
              <w:spacing w:after="0" w:line="300" w:lineRule="exact"/>
              <w:jc w:val="center"/>
            </w:pPr>
            <w:r w:rsidRPr="00FE42EA">
              <w:t>-</w:t>
            </w:r>
          </w:p>
        </w:tc>
        <w:tc>
          <w:tcPr>
            <w:tcW w:w="1843" w:type="dxa"/>
          </w:tcPr>
          <w:p w:rsidR="00492AEF" w:rsidRPr="00FE42EA" w:rsidRDefault="00492AEF" w:rsidP="00492AEF">
            <w:pPr>
              <w:spacing w:after="0" w:line="300" w:lineRule="exact"/>
              <w:jc w:val="center"/>
            </w:pPr>
            <w:r w:rsidRPr="00FE42EA">
              <w:t>Tv.</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rPr>
                <w:highlight w:val="yellow"/>
              </w:rPr>
            </w:pPr>
            <w:r w:rsidRPr="00FE42EA">
              <w:t>HNYR</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B.</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ITCS (honlapra) + Zöldpont Iroda (kifüggesztésre)</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B.</w:t>
            </w:r>
          </w:p>
        </w:tc>
      </w:tr>
      <w:tr w:rsidR="00492AEF" w:rsidRPr="00FE42EA" w:rsidTr="00492AEF">
        <w:tc>
          <w:tcPr>
            <w:tcW w:w="567" w:type="dxa"/>
          </w:tcPr>
          <w:p w:rsidR="00492AEF" w:rsidRPr="00FE42EA" w:rsidRDefault="00492AEF" w:rsidP="00492AEF">
            <w:pPr>
              <w:numPr>
                <w:ilvl w:val="0"/>
                <w:numId w:val="29"/>
              </w:numPr>
              <w:spacing w:after="0" w:line="300" w:lineRule="exact"/>
              <w:ind w:left="470" w:hanging="357"/>
            </w:pPr>
          </w:p>
        </w:tc>
        <w:tc>
          <w:tcPr>
            <w:tcW w:w="5811" w:type="dxa"/>
          </w:tcPr>
          <w:p w:rsidR="00492AEF" w:rsidRPr="00FE42EA" w:rsidRDefault="00492AEF" w:rsidP="00492AEF">
            <w:pPr>
              <w:spacing w:after="0" w:line="300" w:lineRule="exact"/>
            </w:pPr>
            <w:r w:rsidRPr="00FE42EA">
              <w:t>KDV KTVF Irattár</w:t>
            </w:r>
          </w:p>
        </w:tc>
        <w:tc>
          <w:tcPr>
            <w:tcW w:w="1276" w:type="dxa"/>
            <w:vAlign w:val="center"/>
          </w:tcPr>
          <w:p w:rsidR="00492AEF" w:rsidRPr="00FE42EA" w:rsidRDefault="00492AEF" w:rsidP="00492AEF">
            <w:pPr>
              <w:spacing w:after="0" w:line="300" w:lineRule="exact"/>
              <w:jc w:val="center"/>
            </w:pPr>
            <w:r w:rsidRPr="00FE42EA">
              <w:t>-</w:t>
            </w:r>
          </w:p>
        </w:tc>
        <w:tc>
          <w:tcPr>
            <w:tcW w:w="1843" w:type="dxa"/>
            <w:vAlign w:val="center"/>
          </w:tcPr>
          <w:p w:rsidR="00492AEF" w:rsidRPr="00FE42EA" w:rsidRDefault="00492AEF" w:rsidP="00492AEF">
            <w:pPr>
              <w:spacing w:after="0" w:line="300" w:lineRule="exact"/>
              <w:jc w:val="center"/>
            </w:pPr>
            <w:r w:rsidRPr="00FE42EA">
              <w:t>B.</w:t>
            </w:r>
          </w:p>
        </w:tc>
      </w:tr>
    </w:tbl>
    <w:p w:rsidR="00492AEF" w:rsidRDefault="00492AEF" w:rsidP="00E9026C">
      <w:pPr>
        <w:spacing w:after="0" w:line="300" w:lineRule="exact"/>
        <w:jc w:val="both"/>
        <w:rPr>
          <w:lang w:val="en-US"/>
        </w:rPr>
      </w:pPr>
    </w:p>
    <w:p w:rsidR="00492AEF" w:rsidRPr="00FE42EA" w:rsidRDefault="00492AEF" w:rsidP="00492AEF">
      <w:r w:rsidRPr="00FE42EA">
        <w:rPr>
          <w:b/>
        </w:rPr>
        <w:t>Kiadói utasítás:</w:t>
      </w:r>
      <w:r w:rsidRPr="00FE42EA">
        <w:t xml:space="preserve"> </w:t>
      </w:r>
    </w:p>
    <w:p w:rsidR="00492AEF" w:rsidRPr="00FE42EA" w:rsidRDefault="00492AEF" w:rsidP="00492AEF">
      <w:r w:rsidRPr="00FE42EA">
        <w:t>Exp u. KEO</w:t>
      </w:r>
    </w:p>
    <w:p w:rsidR="00492AEF" w:rsidRPr="00B07053" w:rsidRDefault="00492AEF" w:rsidP="00E9026C">
      <w:pPr>
        <w:spacing w:after="0" w:line="300" w:lineRule="exact"/>
        <w:jc w:val="both"/>
        <w:rPr>
          <w:lang w:val="en-US"/>
        </w:rPr>
      </w:pPr>
    </w:p>
    <w:sectPr w:rsidR="00492AEF" w:rsidRPr="00B07053" w:rsidSect="00B07053">
      <w:footerReference w:type="default" r:id="rId16"/>
      <w:headerReference w:type="first" r:id="rId17"/>
      <w:footerReference w:type="first" r:id="rId18"/>
      <w:pgSz w:w="11906" w:h="16838"/>
      <w:pgMar w:top="709" w:right="1304" w:bottom="1134" w:left="1304" w:header="709"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0CF" w:rsidRDefault="000920CF" w:rsidP="00CA0DEF">
      <w:pPr>
        <w:spacing w:after="0" w:line="240" w:lineRule="auto"/>
      </w:pPr>
      <w:r>
        <w:separator/>
      </w:r>
    </w:p>
  </w:endnote>
  <w:endnote w:type="continuationSeparator" w:id="0">
    <w:p w:rsidR="000920CF" w:rsidRDefault="000920CF" w:rsidP="00CA0D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 10pt">
    <w:charset w:val="00"/>
    <w:family w:val="swiss"/>
    <w:pitch w:val="default"/>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Liberation Sans">
    <w:charset w:val="EE"/>
    <w:family w:val="swiss"/>
    <w:pitch w:val="variable"/>
    <w:sig w:usb0="E0000AFF" w:usb1="500078FF" w:usb2="00000021" w:usb3="00000000" w:csb0="000001BF" w:csb1="00000000"/>
  </w:font>
  <w:font w:name="Mangal">
    <w:altName w:val="Courier"/>
    <w:panose1 w:val="00000400000000000000"/>
    <w:charset w:val="01"/>
    <w:family w:val="roman"/>
    <w:notTrueType/>
    <w:pitch w:val="variable"/>
    <w:sig w:usb0="00002000" w:usb1="00000000" w:usb2="00000000" w:usb3="00000000" w:csb0="00000000" w:csb1="00000000"/>
  </w:font>
  <w:font w:name="@PMingLiU">
    <w:charset w:val="88"/>
    <w:family w:val="roman"/>
    <w:pitch w:val="variable"/>
    <w:sig w:usb0="A00002FF" w:usb1="28CFFCFA" w:usb2="00000016" w:usb3="00000000" w:csb0="00100001" w:csb1="00000000"/>
  </w:font>
  <w:font w:name="H-HelveticaThin">
    <w:altName w:val="Arial"/>
    <w:panose1 w:val="00000000000000000000"/>
    <w:charset w:val="00"/>
    <w:family w:val="swiss"/>
    <w:notTrueType/>
    <w:pitch w:val="default"/>
    <w:sig w:usb0="00000003" w:usb1="00000000" w:usb2="00000000" w:usb3="00000000" w:csb0="00000001" w:csb1="00000000"/>
  </w:font>
  <w:font w:name="Trajan Pro">
    <w:altName w:val="Times New Roman"/>
    <w:charset w:val="00"/>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113907"/>
      <w:docPartObj>
        <w:docPartGallery w:val="Page Numbers (Bottom of Page)"/>
        <w:docPartUnique/>
      </w:docPartObj>
    </w:sdtPr>
    <w:sdtContent>
      <w:p w:rsidR="00FA1A1A" w:rsidRDefault="00EE3600">
        <w:pPr>
          <w:pStyle w:val="llb"/>
          <w:jc w:val="right"/>
        </w:pPr>
        <w:r>
          <w:rPr>
            <w:noProof/>
            <w:lang w:eastAsia="hu-HU"/>
          </w:rPr>
          <w:pict>
            <v:shapetype id="_x0000_t202" coordsize="21600,21600" o:spt="202" path="m,l,21600r21600,l21600,xe">
              <v:stroke joinstyle="miter"/>
              <v:path gradientshapeok="t" o:connecttype="rect"/>
            </v:shapetype>
            <v:shape id="_x0000_s2053" type="#_x0000_t202" style="position:absolute;left:0;text-align:left;margin-left:61pt;margin-top:-28pt;width:338.25pt;height:44.75pt;z-index:251662336;mso-height-percent:200;mso-position-horizontal-relative:text;mso-position-vertical-relative:text;mso-height-percent:200;mso-width-relative:margin;mso-height-relative:margin" strokecolor="white [3212]">
              <v:textbox style="mso-next-textbox:#_x0000_s2053;mso-fit-shape-to-text:t">
                <w:txbxContent>
                  <w:p w:rsidR="00FA1A1A" w:rsidRDefault="00FA1A1A" w:rsidP="000E0B28">
                    <w:pPr>
                      <w:spacing w:after="0" w:line="240" w:lineRule="auto"/>
                      <w:jc w:val="center"/>
                      <w:rPr>
                        <w:rFonts w:ascii="H-HelveticaThin" w:hAnsi="H-HelveticaThin" w:cs="H-HelveticaThin"/>
                        <w:sz w:val="16"/>
                        <w:szCs w:val="16"/>
                      </w:rPr>
                    </w:pPr>
                    <w:r>
                      <w:rPr>
                        <w:rFonts w:ascii="H-HelveticaThin" w:hAnsi="H-HelveticaThin" w:cs="H-HelveticaThin"/>
                        <w:sz w:val="16"/>
                        <w:szCs w:val="16"/>
                      </w:rPr>
                      <w:t>Környezetvédelmi és Természetvédelmi Főosztály</w:t>
                    </w:r>
                  </w:p>
                  <w:p w:rsidR="00FA1A1A" w:rsidRPr="00631DCB" w:rsidRDefault="00FA1A1A" w:rsidP="000E0B28">
                    <w:pPr>
                      <w:spacing w:after="0" w:line="240" w:lineRule="auto"/>
                      <w:jc w:val="center"/>
                      <w:rPr>
                        <w:rFonts w:ascii="H-HelveticaThin" w:hAnsi="H-HelveticaThin" w:cs="H-HelveticaThin"/>
                        <w:sz w:val="16"/>
                        <w:szCs w:val="16"/>
                      </w:rPr>
                    </w:pPr>
                    <w:r>
                      <w:rPr>
                        <w:rFonts w:ascii="H-HelveticaThin" w:hAnsi="H-HelveticaThin" w:cs="H-HelveticaThin"/>
                        <w:sz w:val="16"/>
                        <w:szCs w:val="16"/>
                      </w:rPr>
                      <w:t>107</w:t>
                    </w:r>
                    <w:r w:rsidRPr="00631DCB">
                      <w:rPr>
                        <w:rFonts w:ascii="H-HelveticaThin" w:hAnsi="H-HelveticaThin" w:cs="H-HelveticaThin"/>
                        <w:sz w:val="16"/>
                        <w:szCs w:val="16"/>
                      </w:rPr>
                      <w:t xml:space="preserve">2 Budapest, </w:t>
                    </w:r>
                    <w:r>
                      <w:rPr>
                        <w:rFonts w:ascii="H-HelveticaThin" w:hAnsi="H-HelveticaThin" w:cs="H-HelveticaThin"/>
                        <w:sz w:val="16"/>
                        <w:szCs w:val="16"/>
                      </w:rPr>
                      <w:t>Nagy Diófa utca 10-12</w:t>
                    </w:r>
                    <w:r w:rsidRPr="00631DCB">
                      <w:rPr>
                        <w:rFonts w:ascii="H-HelveticaThin" w:hAnsi="H-HelveticaThin" w:cs="H-HelveticaThin"/>
                        <w:sz w:val="16"/>
                        <w:szCs w:val="16"/>
                      </w:rPr>
                      <w:t>.</w:t>
                    </w:r>
                  </w:p>
                  <w:p w:rsidR="00FA1A1A" w:rsidRPr="00631DCB" w:rsidRDefault="00FA1A1A" w:rsidP="000E0B28">
                    <w:pPr>
                      <w:spacing w:after="0" w:line="240" w:lineRule="auto"/>
                      <w:jc w:val="center"/>
                      <w:rPr>
                        <w:rFonts w:ascii="H-HelveticaThin" w:hAnsi="H-HelveticaThin" w:cs="H-HelveticaThin"/>
                        <w:sz w:val="16"/>
                        <w:szCs w:val="16"/>
                      </w:rPr>
                    </w:pPr>
                    <w:r>
                      <w:rPr>
                        <w:rFonts w:ascii="H-HelveticaThin" w:hAnsi="H-HelveticaThin" w:cs="H-HelveticaThin"/>
                        <w:sz w:val="16"/>
                        <w:szCs w:val="16"/>
                      </w:rPr>
                      <w:t>Telefon: (06-1) 478-4400  Fax: (06-1) 478-4520</w:t>
                    </w:r>
                  </w:p>
                  <w:p w:rsidR="00FA1A1A" w:rsidRPr="00631DCB" w:rsidRDefault="00FA1A1A" w:rsidP="000E0B28">
                    <w:pPr>
                      <w:spacing w:after="0" w:line="240" w:lineRule="auto"/>
                      <w:jc w:val="center"/>
                      <w:rPr>
                        <w:rFonts w:ascii="H-HelveticaThin" w:hAnsi="H-HelveticaThin" w:cs="H-HelveticaThin"/>
                        <w:sz w:val="16"/>
                        <w:szCs w:val="16"/>
                      </w:rPr>
                    </w:pPr>
                    <w:r w:rsidRPr="00631DCB">
                      <w:rPr>
                        <w:rFonts w:ascii="H-HelveticaThin" w:hAnsi="H-HelveticaThin" w:cs="H-HelveticaThin"/>
                        <w:sz w:val="16"/>
                        <w:szCs w:val="16"/>
                      </w:rPr>
                      <w:t>E-mail:</w:t>
                    </w:r>
                    <w:r>
                      <w:rPr>
                        <w:rFonts w:ascii="H-HelveticaThin" w:hAnsi="H-HelveticaThin" w:cs="H-HelveticaThin"/>
                        <w:sz w:val="16"/>
                        <w:szCs w:val="16"/>
                      </w:rPr>
                      <w:t xml:space="preserve"> zoldhatosag@pest.gov</w:t>
                    </w:r>
                    <w:r w:rsidRPr="00631DCB">
                      <w:rPr>
                        <w:rFonts w:ascii="H-HelveticaThin" w:hAnsi="H-HelveticaThin" w:cs="H-HelveticaThin"/>
                        <w:sz w:val="16"/>
                        <w:szCs w:val="16"/>
                      </w:rPr>
                      <w:t>.hu Web: http://www.kormanyhivatal.hu/hu/pest</w:t>
                    </w:r>
                  </w:p>
                </w:txbxContent>
              </v:textbox>
            </v:shape>
          </w:pict>
        </w:r>
        <w:fldSimple w:instr=" PAGE   \* MERGEFORMAT ">
          <w:r w:rsidR="00A51AF8">
            <w:rPr>
              <w:noProof/>
            </w:rPr>
            <w:t>24</w:t>
          </w:r>
        </w:fldSimple>
      </w:p>
    </w:sdtContent>
  </w:sdt>
  <w:p w:rsidR="00FA1A1A" w:rsidRDefault="00FA1A1A">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A1A" w:rsidRDefault="00EE3600">
    <w:pPr>
      <w:pStyle w:val="llb"/>
    </w:pPr>
    <w:r>
      <w:rPr>
        <w:noProof/>
        <w:lang w:eastAsia="hu-HU"/>
      </w:rPr>
      <w:pict>
        <v:shapetype id="_x0000_t202" coordsize="21600,21600" o:spt="202" path="m,l,21600r21600,l21600,xe">
          <v:stroke joinstyle="miter"/>
          <v:path gradientshapeok="t" o:connecttype="rect"/>
        </v:shapetype>
        <v:shape id="_x0000_s2056" type="#_x0000_t202" style="position:absolute;margin-left:57.05pt;margin-top:-32.75pt;width:338.25pt;height:44.75pt;z-index:251663360;mso-height-percent:200;mso-height-percent:200;mso-width-relative:margin;mso-height-relative:margin" strokecolor="white [3212]">
          <v:textbox style="mso-next-textbox:#_x0000_s2056;mso-fit-shape-to-text:t">
            <w:txbxContent>
              <w:p w:rsidR="00FA1A1A" w:rsidRDefault="00FA1A1A" w:rsidP="00B07053">
                <w:pPr>
                  <w:spacing w:after="0" w:line="240" w:lineRule="auto"/>
                  <w:jc w:val="center"/>
                  <w:rPr>
                    <w:rFonts w:ascii="H-HelveticaThin" w:hAnsi="H-HelveticaThin" w:cs="H-HelveticaThin"/>
                    <w:sz w:val="16"/>
                    <w:szCs w:val="16"/>
                  </w:rPr>
                </w:pPr>
                <w:r>
                  <w:rPr>
                    <w:rFonts w:ascii="H-HelveticaThin" w:hAnsi="H-HelveticaThin" w:cs="H-HelveticaThin"/>
                    <w:sz w:val="16"/>
                    <w:szCs w:val="16"/>
                  </w:rPr>
                  <w:t>Környezetvédelmi és Természetvédelmi Főosztály</w:t>
                </w:r>
              </w:p>
              <w:p w:rsidR="00FA1A1A" w:rsidRPr="00631DCB" w:rsidRDefault="00FA1A1A" w:rsidP="00B07053">
                <w:pPr>
                  <w:spacing w:after="0" w:line="240" w:lineRule="auto"/>
                  <w:jc w:val="center"/>
                  <w:rPr>
                    <w:rFonts w:ascii="H-HelveticaThin" w:hAnsi="H-HelveticaThin" w:cs="H-HelveticaThin"/>
                    <w:sz w:val="16"/>
                    <w:szCs w:val="16"/>
                  </w:rPr>
                </w:pPr>
                <w:r>
                  <w:rPr>
                    <w:rFonts w:ascii="H-HelveticaThin" w:hAnsi="H-HelveticaThin" w:cs="H-HelveticaThin"/>
                    <w:sz w:val="16"/>
                    <w:szCs w:val="16"/>
                  </w:rPr>
                  <w:t>107</w:t>
                </w:r>
                <w:r w:rsidRPr="00631DCB">
                  <w:rPr>
                    <w:rFonts w:ascii="H-HelveticaThin" w:hAnsi="H-HelveticaThin" w:cs="H-HelveticaThin"/>
                    <w:sz w:val="16"/>
                    <w:szCs w:val="16"/>
                  </w:rPr>
                  <w:t xml:space="preserve">2 Budapest, </w:t>
                </w:r>
                <w:r>
                  <w:rPr>
                    <w:rFonts w:ascii="H-HelveticaThin" w:hAnsi="H-HelveticaThin" w:cs="H-HelveticaThin"/>
                    <w:sz w:val="16"/>
                    <w:szCs w:val="16"/>
                  </w:rPr>
                  <w:t>Nagy Diófa utca 10-12</w:t>
                </w:r>
                <w:r w:rsidRPr="00631DCB">
                  <w:rPr>
                    <w:rFonts w:ascii="H-HelveticaThin" w:hAnsi="H-HelveticaThin" w:cs="H-HelveticaThin"/>
                    <w:sz w:val="16"/>
                    <w:szCs w:val="16"/>
                  </w:rPr>
                  <w:t>.</w:t>
                </w:r>
              </w:p>
              <w:p w:rsidR="00FA1A1A" w:rsidRPr="00631DCB" w:rsidRDefault="00FA1A1A" w:rsidP="00B07053">
                <w:pPr>
                  <w:spacing w:after="0" w:line="240" w:lineRule="auto"/>
                  <w:jc w:val="center"/>
                  <w:rPr>
                    <w:rFonts w:ascii="H-HelveticaThin" w:hAnsi="H-HelveticaThin" w:cs="H-HelveticaThin"/>
                    <w:sz w:val="16"/>
                    <w:szCs w:val="16"/>
                  </w:rPr>
                </w:pPr>
                <w:r>
                  <w:rPr>
                    <w:rFonts w:ascii="H-HelveticaThin" w:hAnsi="H-HelveticaThin" w:cs="H-HelveticaThin"/>
                    <w:sz w:val="16"/>
                    <w:szCs w:val="16"/>
                  </w:rPr>
                  <w:t>Telefon: (06-1) 478-4400  Fax: (06-1) 478-4520</w:t>
                </w:r>
              </w:p>
              <w:p w:rsidR="00FA1A1A" w:rsidRPr="00631DCB" w:rsidRDefault="00FA1A1A" w:rsidP="00B07053">
                <w:pPr>
                  <w:spacing w:after="0" w:line="240" w:lineRule="auto"/>
                  <w:jc w:val="center"/>
                  <w:rPr>
                    <w:rFonts w:ascii="H-HelveticaThin" w:hAnsi="H-HelveticaThin" w:cs="H-HelveticaThin"/>
                    <w:sz w:val="16"/>
                    <w:szCs w:val="16"/>
                  </w:rPr>
                </w:pPr>
                <w:r w:rsidRPr="00631DCB">
                  <w:rPr>
                    <w:rFonts w:ascii="H-HelveticaThin" w:hAnsi="H-HelveticaThin" w:cs="H-HelveticaThin"/>
                    <w:sz w:val="16"/>
                    <w:szCs w:val="16"/>
                  </w:rPr>
                  <w:t>E-mail:</w:t>
                </w:r>
                <w:r>
                  <w:rPr>
                    <w:rFonts w:ascii="H-HelveticaThin" w:hAnsi="H-HelveticaThin" w:cs="H-HelveticaThin"/>
                    <w:sz w:val="16"/>
                    <w:szCs w:val="16"/>
                  </w:rPr>
                  <w:t xml:space="preserve"> zoldhatosag@pest.gov</w:t>
                </w:r>
                <w:r w:rsidRPr="00631DCB">
                  <w:rPr>
                    <w:rFonts w:ascii="H-HelveticaThin" w:hAnsi="H-HelveticaThin" w:cs="H-HelveticaThin"/>
                    <w:sz w:val="16"/>
                    <w:szCs w:val="16"/>
                  </w:rPr>
                  <w:t>.hu Web: http://www.kormanyhivatal.hu/hu/pest</w:t>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0CF" w:rsidRDefault="000920CF" w:rsidP="00CA0DEF">
      <w:pPr>
        <w:spacing w:after="0" w:line="240" w:lineRule="auto"/>
      </w:pPr>
      <w:r>
        <w:separator/>
      </w:r>
    </w:p>
  </w:footnote>
  <w:footnote w:type="continuationSeparator" w:id="0">
    <w:p w:rsidR="000920CF" w:rsidRDefault="000920CF" w:rsidP="00CA0D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tblpXSpec="center" w:tblpY="398"/>
      <w:tblOverlap w:val="never"/>
      <w:tblW w:w="49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Look w:val="01E0"/>
    </w:tblPr>
    <w:tblGrid>
      <w:gridCol w:w="4568"/>
      <w:gridCol w:w="4788"/>
    </w:tblGrid>
    <w:tr w:rsidR="00FA1A1A" w:rsidRPr="00716D88" w:rsidTr="009965C8">
      <w:trPr>
        <w:trHeight w:val="1843"/>
      </w:trPr>
      <w:tc>
        <w:tcPr>
          <w:tcW w:w="5000" w:type="pct"/>
          <w:gridSpan w:val="2"/>
          <w:tcBorders>
            <w:top w:val="nil"/>
            <w:left w:val="nil"/>
            <w:bottom w:val="nil"/>
            <w:right w:val="nil"/>
          </w:tcBorders>
          <w:shd w:val="clear" w:color="auto" w:fill="auto"/>
        </w:tcPr>
        <w:p w:rsidR="00FA1A1A" w:rsidRDefault="00FA1A1A" w:rsidP="0031655E">
          <w:pPr>
            <w:spacing w:after="0" w:line="240" w:lineRule="auto"/>
            <w:jc w:val="center"/>
            <w:rPr>
              <w:rFonts w:ascii="Trajan Pro" w:eastAsia="Times New Roman" w:hAnsi="Trajan Pro" w:cs="Times New Roman"/>
              <w:smallCaps/>
              <w:noProof/>
              <w:sz w:val="30"/>
              <w:lang w:eastAsia="hu-HU"/>
            </w:rPr>
          </w:pPr>
          <w:r w:rsidRPr="00C9663A">
            <w:rPr>
              <w:rFonts w:ascii="Trajan Pro" w:eastAsia="Times New Roman" w:hAnsi="Trajan Pro" w:cs="Times New Roman"/>
              <w:smallCaps/>
              <w:noProof/>
              <w:sz w:val="30"/>
              <w:lang w:eastAsia="hu-HU"/>
            </w:rPr>
            <w:drawing>
              <wp:inline distT="0" distB="0" distL="0" distR="0">
                <wp:extent cx="360561" cy="752475"/>
                <wp:effectExtent l="19050" t="0" r="1389" b="0"/>
                <wp:docPr id="1" name="Kép 2" descr="címerrajz c változat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ímerrajz c változat 100%"/>
                        <pic:cNvPicPr>
                          <a:picLocks noChangeAspect="1" noChangeArrowheads="1"/>
                        </pic:cNvPicPr>
                      </pic:nvPicPr>
                      <pic:blipFill>
                        <a:blip r:embed="rId1">
                          <a:extLst>
                            <a:ext uri="{28A0092B-C50C-407E-A947-70E740481C1C}">
                              <a14:useLocalDpi xmlns:arto="http://schemas.microsoft.com/office/word/2006/arto"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0561" cy="752475"/>
                        </a:xfrm>
                        <a:prstGeom prst="rect">
                          <a:avLst/>
                        </a:prstGeom>
                        <a:noFill/>
                        <a:ln>
                          <a:noFill/>
                        </a:ln>
                      </pic:spPr>
                    </pic:pic>
                  </a:graphicData>
                </a:graphic>
              </wp:inline>
            </w:drawing>
          </w:r>
        </w:p>
        <w:p w:rsidR="00FA1A1A" w:rsidRDefault="00FA1A1A" w:rsidP="00A90B6D">
          <w:pPr>
            <w:spacing w:after="0"/>
            <w:jc w:val="center"/>
            <w:rPr>
              <w:rFonts w:ascii="Trajan Pro" w:hAnsi="Trajan Pro"/>
              <w:smallCaps/>
              <w:noProof/>
              <w:sz w:val="30"/>
              <w:szCs w:val="30"/>
            </w:rPr>
          </w:pPr>
          <w:r>
            <w:rPr>
              <w:rFonts w:ascii="Trajan Pro" w:hAnsi="Trajan Pro"/>
              <w:smallCaps/>
              <w:noProof/>
              <w:sz w:val="30"/>
              <w:szCs w:val="30"/>
            </w:rPr>
            <w:t>Pest Megyei</w:t>
          </w:r>
        </w:p>
        <w:p w:rsidR="00FA1A1A" w:rsidRDefault="00FA1A1A" w:rsidP="00A90B6D">
          <w:pPr>
            <w:pStyle w:val="lfej"/>
            <w:jc w:val="center"/>
            <w:rPr>
              <w:rFonts w:ascii="Trajan Pro" w:hAnsi="Trajan Pro"/>
              <w:smallCaps/>
              <w:noProof/>
              <w:sz w:val="30"/>
              <w:szCs w:val="30"/>
            </w:rPr>
          </w:pPr>
          <w:r>
            <w:rPr>
              <w:rFonts w:ascii="Trajan Pro" w:hAnsi="Trajan Pro"/>
              <w:smallCaps/>
              <w:noProof/>
              <w:sz w:val="30"/>
              <w:szCs w:val="30"/>
            </w:rPr>
            <w:t>Kormányhivatal</w:t>
          </w:r>
        </w:p>
        <w:p w:rsidR="00FA1A1A" w:rsidRPr="00716D88" w:rsidRDefault="00FA1A1A" w:rsidP="00A90B6D">
          <w:pPr>
            <w:pStyle w:val="lfej"/>
            <w:jc w:val="center"/>
            <w:rPr>
              <w:rFonts w:ascii="Trajan Pro" w:eastAsia="Times New Roman" w:hAnsi="Trajan Pro" w:cs="Times New Roman"/>
              <w:smallCaps/>
              <w:noProof/>
              <w:sz w:val="30"/>
              <w:lang w:eastAsia="hu-HU"/>
            </w:rPr>
          </w:pPr>
          <w:r>
            <w:rPr>
              <w:rFonts w:ascii="Trajan Pro" w:hAnsi="Trajan Pro"/>
              <w:smallCaps/>
              <w:noProof/>
              <w:sz w:val="30"/>
              <w:szCs w:val="30"/>
            </w:rPr>
            <w:t>érdi járási hivatala</w:t>
          </w:r>
        </w:p>
      </w:tc>
    </w:tr>
    <w:tr w:rsidR="00FA1A1A" w:rsidRPr="00716D88" w:rsidTr="0039193D">
      <w:trPr>
        <w:trHeight w:val="213"/>
      </w:trPr>
      <w:tc>
        <w:tcPr>
          <w:tcW w:w="5000" w:type="pct"/>
          <w:gridSpan w:val="2"/>
          <w:tcBorders>
            <w:top w:val="nil"/>
            <w:left w:val="nil"/>
            <w:bottom w:val="single" w:sz="4" w:space="0" w:color="auto"/>
            <w:right w:val="nil"/>
          </w:tcBorders>
          <w:shd w:val="clear" w:color="auto" w:fill="auto"/>
          <w:vAlign w:val="center"/>
        </w:tcPr>
        <w:p w:rsidR="00FA1A1A" w:rsidRPr="00145BC1" w:rsidRDefault="00FA1A1A" w:rsidP="0039193D">
          <w:pPr>
            <w:spacing w:after="0" w:line="240" w:lineRule="auto"/>
            <w:rPr>
              <w:rFonts w:ascii="Trajan Pro" w:eastAsia="Times New Roman" w:hAnsi="Trajan Pro" w:cs="Times New Roman"/>
              <w:smallCaps/>
              <w:noProof/>
              <w:lang w:eastAsia="hu-HU"/>
            </w:rPr>
          </w:pPr>
        </w:p>
      </w:tc>
    </w:tr>
    <w:tr w:rsidR="00FA1A1A" w:rsidRPr="00F919B1" w:rsidTr="009965C8">
      <w:trPr>
        <w:trHeight w:val="905"/>
      </w:trPr>
      <w:tc>
        <w:tcPr>
          <w:tcW w:w="2441" w:type="pct"/>
          <w:tcBorders>
            <w:top w:val="single" w:sz="4" w:space="0" w:color="auto"/>
            <w:left w:val="nil"/>
            <w:bottom w:val="single" w:sz="4" w:space="0" w:color="auto"/>
            <w:right w:val="nil"/>
          </w:tcBorders>
          <w:shd w:val="clear" w:color="auto" w:fill="auto"/>
        </w:tcPr>
        <w:p w:rsidR="00FA1A1A" w:rsidRPr="00E758A1" w:rsidRDefault="00FA1A1A" w:rsidP="00F23742">
          <w:pPr>
            <w:spacing w:after="0" w:line="300" w:lineRule="exact"/>
            <w:rPr>
              <w:rFonts w:eastAsia="Times New Roman"/>
              <w:lang w:eastAsia="hu-HU"/>
            </w:rPr>
          </w:pPr>
          <w:r w:rsidRPr="00E758A1">
            <w:rPr>
              <w:rFonts w:eastAsia="Times New Roman"/>
              <w:lang w:eastAsia="hu-HU"/>
            </w:rPr>
            <w:t>Ügyiratszám:</w:t>
          </w:r>
          <w:r w:rsidR="001D2E66">
            <w:t xml:space="preserve"> PE-06/KTF/7469-58</w:t>
          </w:r>
          <w:r>
            <w:rPr>
              <w:rFonts w:eastAsia="Times New Roman"/>
              <w:lang w:eastAsia="hu-HU"/>
            </w:rPr>
            <w:t>/2018.</w:t>
          </w:r>
        </w:p>
        <w:p w:rsidR="00FA1A1A" w:rsidRPr="00F919B1" w:rsidRDefault="00FA1A1A" w:rsidP="00755119">
          <w:pPr>
            <w:spacing w:after="0" w:line="300" w:lineRule="exact"/>
            <w:rPr>
              <w:rFonts w:eastAsia="Times New Roman"/>
              <w:lang w:eastAsia="hu-HU"/>
            </w:rPr>
          </w:pPr>
        </w:p>
      </w:tc>
      <w:tc>
        <w:tcPr>
          <w:tcW w:w="2559" w:type="pct"/>
          <w:tcBorders>
            <w:top w:val="single" w:sz="4" w:space="0" w:color="auto"/>
            <w:left w:val="nil"/>
            <w:bottom w:val="single" w:sz="4" w:space="0" w:color="auto"/>
            <w:right w:val="nil"/>
          </w:tcBorders>
          <w:shd w:val="clear" w:color="auto" w:fill="auto"/>
        </w:tcPr>
        <w:p w:rsidR="00FA1A1A" w:rsidRPr="00BD5B27" w:rsidRDefault="00FA1A1A" w:rsidP="00945150">
          <w:pPr>
            <w:pStyle w:val="lfej"/>
            <w:tabs>
              <w:tab w:val="clear" w:pos="4536"/>
              <w:tab w:val="center" w:pos="-2700"/>
            </w:tabs>
            <w:spacing w:line="300" w:lineRule="exact"/>
            <w:jc w:val="both"/>
            <w:rPr>
              <w:rFonts w:eastAsia="Times New Roman"/>
              <w:lang w:eastAsia="hu-HU"/>
            </w:rPr>
          </w:pPr>
          <w:r>
            <w:rPr>
              <w:rFonts w:eastAsia="Times New Roman"/>
              <w:lang w:eastAsia="hu-HU"/>
            </w:rPr>
            <w:t>Tárgy:</w:t>
          </w:r>
          <w:r>
            <w:t xml:space="preserve"> </w:t>
          </w:r>
          <w:r w:rsidRPr="00244F43">
            <w:rPr>
              <w:spacing w:val="-3"/>
            </w:rPr>
            <w:t xml:space="preserve">A </w:t>
          </w:r>
          <w:r w:rsidRPr="00907156">
            <w:t>„</w:t>
          </w:r>
          <w:r>
            <w:t>Bugyi XIII</w:t>
          </w:r>
          <w:r w:rsidRPr="00907156">
            <w:t xml:space="preserve">. – kavics” </w:t>
          </w:r>
          <w:r w:rsidRPr="00250364">
            <w:t xml:space="preserve">védnevű </w:t>
          </w:r>
          <w:r>
            <w:t xml:space="preserve">bánya környezetvédelmi engedélyének </w:t>
          </w:r>
          <w:r w:rsidRPr="00250364">
            <w:t>módosítására irányuló</w:t>
          </w:r>
          <w:r>
            <w:t xml:space="preserve"> </w:t>
          </w:r>
          <w:r w:rsidRPr="00301435">
            <w:rPr>
              <w:color w:val="000000"/>
            </w:rPr>
            <w:t>környezeti hatásvizsgálati</w:t>
          </w:r>
          <w:r w:rsidRPr="00301435">
            <w:t xml:space="preserve"> </w:t>
          </w:r>
          <w:r>
            <w:t>eljárás</w:t>
          </w:r>
        </w:p>
      </w:tc>
    </w:tr>
  </w:tbl>
  <w:p w:rsidR="00FA1A1A" w:rsidRDefault="00FA1A1A">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2914F7"/>
    <w:multiLevelType w:val="hybridMultilevel"/>
    <w:tmpl w:val="39A0952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FE"/>
    <w:multiLevelType w:val="singleLevel"/>
    <w:tmpl w:val="4C188610"/>
    <w:lvl w:ilvl="0">
      <w:numFmt w:val="bullet"/>
      <w:lvlText w:val="*"/>
      <w:lvlJc w:val="left"/>
    </w:lvl>
  </w:abstractNum>
  <w:abstractNum w:abstractNumId="2">
    <w:nsid w:val="00000003"/>
    <w:multiLevelType w:val="multilevel"/>
    <w:tmpl w:val="00000003"/>
    <w:lvl w:ilvl="0">
      <w:start w:val="1"/>
      <w:numFmt w:val="decimal"/>
      <w:lvlText w:val="%1."/>
      <w:lvlJc w:val="left"/>
      <w:pPr>
        <w:tabs>
          <w:tab w:val="num" w:pos="6"/>
        </w:tabs>
        <w:ind w:left="6" w:hanging="360"/>
      </w:pPr>
    </w:lvl>
    <w:lvl w:ilvl="1">
      <w:start w:val="1"/>
      <w:numFmt w:val="decimal"/>
      <w:lvlText w:val="%2."/>
      <w:lvlJc w:val="left"/>
      <w:pPr>
        <w:tabs>
          <w:tab w:val="num" w:pos="366"/>
        </w:tabs>
        <w:ind w:left="366" w:hanging="360"/>
      </w:pPr>
    </w:lvl>
    <w:lvl w:ilvl="2">
      <w:start w:val="1"/>
      <w:numFmt w:val="decimal"/>
      <w:lvlText w:val="%3."/>
      <w:lvlJc w:val="left"/>
      <w:pPr>
        <w:tabs>
          <w:tab w:val="num" w:pos="726"/>
        </w:tabs>
        <w:ind w:left="726" w:hanging="360"/>
      </w:pPr>
    </w:lvl>
    <w:lvl w:ilvl="3">
      <w:start w:val="1"/>
      <w:numFmt w:val="decimal"/>
      <w:lvlText w:val="%4."/>
      <w:lvlJc w:val="left"/>
      <w:pPr>
        <w:tabs>
          <w:tab w:val="num" w:pos="1086"/>
        </w:tabs>
        <w:ind w:left="1086" w:hanging="360"/>
      </w:pPr>
    </w:lvl>
    <w:lvl w:ilvl="4">
      <w:start w:val="1"/>
      <w:numFmt w:val="decimal"/>
      <w:lvlText w:val="%5."/>
      <w:lvlJc w:val="left"/>
      <w:pPr>
        <w:tabs>
          <w:tab w:val="num" w:pos="1446"/>
        </w:tabs>
        <w:ind w:left="1446" w:hanging="360"/>
      </w:pPr>
    </w:lvl>
    <w:lvl w:ilvl="5">
      <w:start w:val="1"/>
      <w:numFmt w:val="decimal"/>
      <w:lvlText w:val="%6."/>
      <w:lvlJc w:val="left"/>
      <w:pPr>
        <w:tabs>
          <w:tab w:val="num" w:pos="1806"/>
        </w:tabs>
        <w:ind w:left="1806" w:hanging="360"/>
      </w:pPr>
    </w:lvl>
    <w:lvl w:ilvl="6">
      <w:start w:val="1"/>
      <w:numFmt w:val="decimal"/>
      <w:lvlText w:val="%7."/>
      <w:lvlJc w:val="left"/>
      <w:pPr>
        <w:tabs>
          <w:tab w:val="num" w:pos="2166"/>
        </w:tabs>
        <w:ind w:left="2166" w:hanging="360"/>
      </w:pPr>
    </w:lvl>
    <w:lvl w:ilvl="7">
      <w:start w:val="1"/>
      <w:numFmt w:val="decimal"/>
      <w:lvlText w:val="%8."/>
      <w:lvlJc w:val="left"/>
      <w:pPr>
        <w:tabs>
          <w:tab w:val="num" w:pos="2526"/>
        </w:tabs>
        <w:ind w:left="2526" w:hanging="360"/>
      </w:pPr>
    </w:lvl>
    <w:lvl w:ilvl="8">
      <w:start w:val="1"/>
      <w:numFmt w:val="decimal"/>
      <w:lvlText w:val="%9."/>
      <w:lvlJc w:val="left"/>
      <w:pPr>
        <w:tabs>
          <w:tab w:val="num" w:pos="2886"/>
        </w:tabs>
        <w:ind w:left="2886" w:hanging="360"/>
      </w:pPr>
    </w:lvl>
  </w:abstractNum>
  <w:abstractNum w:abstractNumId="3">
    <w:nsid w:val="00FC6D0F"/>
    <w:multiLevelType w:val="multilevel"/>
    <w:tmpl w:val="44888AE4"/>
    <w:lvl w:ilvl="0">
      <w:start w:val="4"/>
      <w:numFmt w:val="decimal"/>
      <w:lvlText w:val="%1."/>
      <w:lvlJc w:val="left"/>
      <w:pPr>
        <w:ind w:left="360" w:hanging="360"/>
      </w:pPr>
      <w:rPr>
        <w:rFonts w:cs="Times New Roman" w:hint="default"/>
      </w:rPr>
    </w:lvl>
    <w:lvl w:ilvl="1">
      <w:start w:val="1"/>
      <w:numFmt w:val="decimal"/>
      <w:lvlText w:val="2.%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0F346D1F"/>
    <w:multiLevelType w:val="hybridMultilevel"/>
    <w:tmpl w:val="6714E818"/>
    <w:lvl w:ilvl="0" w:tplc="91FC04F2">
      <w:start w:val="1"/>
      <w:numFmt w:val="decimal"/>
      <w:lvlText w:val="%1."/>
      <w:lvlJc w:val="left"/>
      <w:pPr>
        <w:tabs>
          <w:tab w:val="num" w:pos="360"/>
        </w:tabs>
        <w:ind w:left="360" w:hanging="360"/>
      </w:pPr>
      <w:rPr>
        <w:rFonts w:ascii="Arial" w:hAnsi="Arial" w:cs="Arial" w:hint="default"/>
        <w:b w:val="0"/>
        <w:sz w:val="20"/>
        <w:szCs w:val="20"/>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5">
    <w:nsid w:val="15272117"/>
    <w:multiLevelType w:val="hybridMultilevel"/>
    <w:tmpl w:val="9058046C"/>
    <w:lvl w:ilvl="0" w:tplc="52E0C55E">
      <w:start w:val="6750"/>
      <w:numFmt w:val="bullet"/>
      <w:lvlText w:val="–"/>
      <w:lvlJc w:val="left"/>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591016C"/>
    <w:multiLevelType w:val="hybridMultilevel"/>
    <w:tmpl w:val="79DC5BB4"/>
    <w:lvl w:ilvl="0" w:tplc="372E3630">
      <w:start w:val="2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71A68E6"/>
    <w:multiLevelType w:val="hybridMultilevel"/>
    <w:tmpl w:val="54A806B0"/>
    <w:lvl w:ilvl="0" w:tplc="0554EB7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74B436B"/>
    <w:multiLevelType w:val="hybridMultilevel"/>
    <w:tmpl w:val="5C50BBE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C010814"/>
    <w:multiLevelType w:val="hybridMultilevel"/>
    <w:tmpl w:val="B884419A"/>
    <w:lvl w:ilvl="0" w:tplc="6F905354">
      <w:start w:val="1"/>
      <w:numFmt w:val="bullet"/>
      <w:lvlText w:val=""/>
      <w:lvlJc w:val="left"/>
      <w:pPr>
        <w:ind w:left="720" w:hanging="360"/>
      </w:pPr>
      <w:rPr>
        <w:rFonts w:ascii="Symbol" w:hAnsi="Symbol" w:hint="default"/>
      </w:rPr>
    </w:lvl>
    <w:lvl w:ilvl="1" w:tplc="7550EF24">
      <w:numFmt w:val="bullet"/>
      <w:lvlText w:val="—"/>
      <w:lvlJc w:val="left"/>
      <w:pPr>
        <w:ind w:left="1440" w:hanging="360"/>
      </w:pPr>
      <w:rPr>
        <w:rFonts w:ascii="Arial" w:eastAsia="Times New Roman" w:hAnsi="Arial" w:cs="Arial" w:hint="default"/>
      </w:rPr>
    </w:lvl>
    <w:lvl w:ilvl="2" w:tplc="31BE995A">
      <w:numFmt w:val="bullet"/>
      <w:lvlText w:val="-"/>
      <w:lvlJc w:val="left"/>
      <w:pPr>
        <w:ind w:left="2160" w:hanging="360"/>
      </w:pPr>
      <w:rPr>
        <w:rFonts w:ascii="Arial" w:eastAsia="Times New Roman" w:hAnsi="Arial" w:cs="Arial"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F140A9B"/>
    <w:multiLevelType w:val="hybridMultilevel"/>
    <w:tmpl w:val="1F182B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0C438BA"/>
    <w:multiLevelType w:val="hybridMultilevel"/>
    <w:tmpl w:val="F01C17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10C0CBB"/>
    <w:multiLevelType w:val="multilevel"/>
    <w:tmpl w:val="5784CE06"/>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6A25CA2"/>
    <w:multiLevelType w:val="hybridMultilevel"/>
    <w:tmpl w:val="F2EE2CCC"/>
    <w:lvl w:ilvl="0" w:tplc="0554EB7A">
      <w:numFmt w:val="bullet"/>
      <w:lvlText w:val="-"/>
      <w:lvlJc w:val="left"/>
      <w:pPr>
        <w:ind w:left="862" w:hanging="360"/>
      </w:pPr>
      <w:rPr>
        <w:rFonts w:ascii="Times New Roman" w:eastAsia="Times New Roman" w:hAnsi="Times New Roman" w:cs="Times New Roman"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4">
    <w:nsid w:val="291D046C"/>
    <w:multiLevelType w:val="hybridMultilevel"/>
    <w:tmpl w:val="B7D0527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D9439A9"/>
    <w:multiLevelType w:val="hybridMultilevel"/>
    <w:tmpl w:val="84AC4248"/>
    <w:lvl w:ilvl="0" w:tplc="25C08BA4">
      <w:start w:val="1"/>
      <w:numFmt w:val="decimal"/>
      <w:lvlText w:val="%1."/>
      <w:lvlJc w:val="left"/>
      <w:pPr>
        <w:tabs>
          <w:tab w:val="num" w:pos="720"/>
        </w:tabs>
        <w:ind w:left="720" w:hanging="360"/>
      </w:pPr>
      <w:rPr>
        <w:rFonts w:hint="default"/>
        <w:b w:val="0"/>
        <w:color w:val="auto"/>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2F0B7C52"/>
    <w:multiLevelType w:val="hybridMultilevel"/>
    <w:tmpl w:val="6C08F0DC"/>
    <w:lvl w:ilvl="0" w:tplc="91EA27B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6A62DFD"/>
    <w:multiLevelType w:val="hybridMultilevel"/>
    <w:tmpl w:val="84AC4248"/>
    <w:lvl w:ilvl="0" w:tplc="25C08BA4">
      <w:start w:val="1"/>
      <w:numFmt w:val="decimal"/>
      <w:lvlText w:val="%1."/>
      <w:lvlJc w:val="left"/>
      <w:pPr>
        <w:tabs>
          <w:tab w:val="num" w:pos="720"/>
        </w:tabs>
        <w:ind w:left="720" w:hanging="360"/>
      </w:pPr>
      <w:rPr>
        <w:rFonts w:hint="default"/>
        <w:b w:val="0"/>
        <w:color w:val="auto"/>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38EB540B"/>
    <w:multiLevelType w:val="hybridMultilevel"/>
    <w:tmpl w:val="FD4AC46E"/>
    <w:lvl w:ilvl="0" w:tplc="63A067C2">
      <w:start w:val="20"/>
      <w:numFmt w:val="bullet"/>
      <w:lvlText w:val="–"/>
      <w:lvlJc w:val="left"/>
      <w:pPr>
        <w:tabs>
          <w:tab w:val="num" w:pos="720"/>
        </w:tabs>
        <w:ind w:left="720" w:hanging="360"/>
      </w:pPr>
      <w:rPr>
        <w:rFonts w:ascii="Times New Roman" w:eastAsia="Times New Roman" w:hAnsi="Times New Roman"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3A1A425A"/>
    <w:multiLevelType w:val="hybridMultilevel"/>
    <w:tmpl w:val="ECF294E8"/>
    <w:lvl w:ilvl="0" w:tplc="2722CB5A">
      <w:start w:val="1"/>
      <w:numFmt w:val="bullet"/>
      <w:lvlText w:val=""/>
      <w:lvlJc w:val="left"/>
      <w:pPr>
        <w:tabs>
          <w:tab w:val="num" w:pos="360"/>
        </w:tabs>
        <w:ind w:left="360" w:hanging="360"/>
      </w:pPr>
      <w:rPr>
        <w:rFonts w:ascii="Symbol" w:hAnsi="Symbol" w:hint="default"/>
        <w:b w:val="0"/>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3C95595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0845A2D"/>
    <w:multiLevelType w:val="hybridMultilevel"/>
    <w:tmpl w:val="930EE4F6"/>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2">
    <w:nsid w:val="42144901"/>
    <w:multiLevelType w:val="hybridMultilevel"/>
    <w:tmpl w:val="DB26FD3C"/>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437D60EE"/>
    <w:multiLevelType w:val="hybridMultilevel"/>
    <w:tmpl w:val="B3ECF41C"/>
    <w:lvl w:ilvl="0" w:tplc="44BC6D3A">
      <w:numFmt w:val="bullet"/>
      <w:lvlText w:val="-"/>
      <w:lvlJc w:val="left"/>
      <w:pPr>
        <w:ind w:left="720" w:hanging="360"/>
      </w:pPr>
      <w:rPr>
        <w:rFonts w:ascii="Times New Roman" w:eastAsia="Arial Unicode MS"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nsid w:val="45300BD4"/>
    <w:multiLevelType w:val="hybridMultilevel"/>
    <w:tmpl w:val="930EE4F6"/>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5">
    <w:nsid w:val="458A08B7"/>
    <w:multiLevelType w:val="hybridMultilevel"/>
    <w:tmpl w:val="03506640"/>
    <w:lvl w:ilvl="0" w:tplc="5EF0AC8A">
      <w:start w:val="1"/>
      <w:numFmt w:val="bullet"/>
      <w:lvlText w:val="–"/>
      <w:lvlJc w:val="left"/>
      <w:pPr>
        <w:ind w:left="360" w:hanging="360"/>
      </w:pPr>
      <w:rPr>
        <w:rFonts w:ascii="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26">
    <w:nsid w:val="458E0AAC"/>
    <w:multiLevelType w:val="hybridMultilevel"/>
    <w:tmpl w:val="42D4511C"/>
    <w:lvl w:ilvl="0" w:tplc="372E3630">
      <w:start w:val="2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A9D381F"/>
    <w:multiLevelType w:val="hybridMultilevel"/>
    <w:tmpl w:val="89A615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4CE53028"/>
    <w:multiLevelType w:val="hybridMultilevel"/>
    <w:tmpl w:val="0AB409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4E7478DD"/>
    <w:multiLevelType w:val="hybridMultilevel"/>
    <w:tmpl w:val="30C09F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11D05D1"/>
    <w:multiLevelType w:val="hybridMultilevel"/>
    <w:tmpl w:val="82A8D6B6"/>
    <w:lvl w:ilvl="0" w:tplc="372E3630">
      <w:start w:val="2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6E12FF6"/>
    <w:multiLevelType w:val="hybridMultilevel"/>
    <w:tmpl w:val="390E22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576C0DD5"/>
    <w:multiLevelType w:val="hybridMultilevel"/>
    <w:tmpl w:val="02E8FA32"/>
    <w:lvl w:ilvl="0" w:tplc="4D68136A">
      <w:numFmt w:val="bullet"/>
      <w:lvlText w:val="-"/>
      <w:lvlJc w:val="left"/>
      <w:pPr>
        <w:tabs>
          <w:tab w:val="num" w:pos="1068"/>
        </w:tabs>
        <w:ind w:left="1068"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594036DB"/>
    <w:multiLevelType w:val="hybridMultilevel"/>
    <w:tmpl w:val="811228F6"/>
    <w:lvl w:ilvl="0" w:tplc="040E000F">
      <w:start w:val="1"/>
      <w:numFmt w:val="decimal"/>
      <w:lvlText w:val="%1."/>
      <w:lvlJc w:val="left"/>
      <w:pPr>
        <w:ind w:left="751"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nsid w:val="5E826E85"/>
    <w:multiLevelType w:val="hybridMultilevel"/>
    <w:tmpl w:val="1CF2B162"/>
    <w:lvl w:ilvl="0" w:tplc="571059D6">
      <w:start w:val="1"/>
      <w:numFmt w:val="bullet"/>
      <w:lvlText w:val=""/>
      <w:lvlJc w:val="left"/>
      <w:pPr>
        <w:tabs>
          <w:tab w:val="num" w:pos="360"/>
        </w:tabs>
        <w:ind w:left="36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nsid w:val="637F3C9B"/>
    <w:multiLevelType w:val="multilevel"/>
    <w:tmpl w:val="8C1CB082"/>
    <w:lvl w:ilvl="0">
      <w:start w:val="3"/>
      <w:numFmt w:val="decimal"/>
      <w:lvlText w:val="%1."/>
      <w:lvlJc w:val="left"/>
      <w:pPr>
        <w:ind w:left="360" w:hanging="360"/>
      </w:pPr>
      <w:rPr>
        <w:rFonts w:cs="Times New Roman" w:hint="default"/>
      </w:rPr>
    </w:lvl>
    <w:lvl w:ilvl="1">
      <w:start w:val="1"/>
      <w:numFmt w:val="decimal"/>
      <w:lvlText w:val="4.%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67A161E9"/>
    <w:multiLevelType w:val="multilevel"/>
    <w:tmpl w:val="57586508"/>
    <w:lvl w:ilvl="0">
      <w:start w:val="3"/>
      <w:numFmt w:val="decimal"/>
      <w:lvlText w:val="%1."/>
      <w:lvlJc w:val="left"/>
      <w:pPr>
        <w:ind w:left="360" w:hanging="360"/>
      </w:pPr>
      <w:rPr>
        <w:rFonts w:cs="Times New Roman" w:hint="default"/>
      </w:rPr>
    </w:lvl>
    <w:lvl w:ilvl="1">
      <w:start w:val="1"/>
      <w:numFmt w:val="decimal"/>
      <w:lvlText w:val="5.%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68B6589A"/>
    <w:multiLevelType w:val="hybridMultilevel"/>
    <w:tmpl w:val="84AC4248"/>
    <w:lvl w:ilvl="0" w:tplc="25C08BA4">
      <w:start w:val="1"/>
      <w:numFmt w:val="decimal"/>
      <w:lvlText w:val="%1."/>
      <w:lvlJc w:val="left"/>
      <w:pPr>
        <w:tabs>
          <w:tab w:val="num" w:pos="720"/>
        </w:tabs>
        <w:ind w:left="720" w:hanging="360"/>
      </w:pPr>
      <w:rPr>
        <w:rFonts w:hint="default"/>
        <w:b w:val="0"/>
        <w:color w:val="auto"/>
        <w:sz w:val="20"/>
        <w:szCs w:val="20"/>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8">
    <w:nsid w:val="698D26A6"/>
    <w:multiLevelType w:val="hybridMultilevel"/>
    <w:tmpl w:val="2DEE8DA2"/>
    <w:lvl w:ilvl="0" w:tplc="1C74CD8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nsid w:val="6EC834DD"/>
    <w:multiLevelType w:val="multilevel"/>
    <w:tmpl w:val="E3B42650"/>
    <w:lvl w:ilvl="0">
      <w:start w:val="1"/>
      <w:numFmt w:val="none"/>
      <w:lvlText w:val="6."/>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73FA106B"/>
    <w:multiLevelType w:val="hybridMultilevel"/>
    <w:tmpl w:val="C74AF8DA"/>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7"/>
  </w:num>
  <w:num w:numId="2">
    <w:abstractNumId w:val="38"/>
  </w:num>
  <w:num w:numId="3">
    <w:abstractNumId w:val="21"/>
  </w:num>
  <w:num w:numId="4">
    <w:abstractNumId w:val="18"/>
  </w:num>
  <w:num w:numId="5">
    <w:abstractNumId w:val="37"/>
  </w:num>
  <w:num w:numId="6">
    <w:abstractNumId w:val="19"/>
  </w:num>
  <w:num w:numId="7">
    <w:abstractNumId w:val="34"/>
  </w:num>
  <w:num w:numId="8">
    <w:abstractNumId w:val="15"/>
  </w:num>
  <w:num w:numId="9">
    <w:abstractNumId w:val="13"/>
  </w:num>
  <w:num w:numId="10">
    <w:abstractNumId w:val="3"/>
  </w:num>
  <w:num w:numId="11">
    <w:abstractNumId w:val="35"/>
  </w:num>
  <w:num w:numId="12">
    <w:abstractNumId w:val="36"/>
  </w:num>
  <w:num w:numId="13">
    <w:abstractNumId w:val="1"/>
    <w:lvlOverride w:ilvl="0">
      <w:lvl w:ilvl="0">
        <w:numFmt w:val="bullet"/>
        <w:lvlText w:val=""/>
        <w:legacy w:legacy="1" w:legacySpace="0" w:legacyIndent="360"/>
        <w:lvlJc w:val="left"/>
        <w:rPr>
          <w:rFonts w:ascii="Symbol" w:hAnsi="Symbol" w:hint="default"/>
        </w:rPr>
      </w:lvl>
    </w:lvlOverride>
  </w:num>
  <w:num w:numId="14">
    <w:abstractNumId w:val="39"/>
  </w:num>
  <w:num w:numId="15">
    <w:abstractNumId w:val="20"/>
  </w:num>
  <w:num w:numId="16">
    <w:abstractNumId w:val="12"/>
  </w:num>
  <w:num w:numId="17">
    <w:abstractNumId w:val="29"/>
  </w:num>
  <w:num w:numId="18">
    <w:abstractNumId w:val="24"/>
  </w:num>
  <w:num w:numId="19">
    <w:abstractNumId w:val="40"/>
  </w:num>
  <w:num w:numId="20">
    <w:abstractNumId w:val="17"/>
  </w:num>
  <w:num w:numId="21">
    <w:abstractNumId w:val="31"/>
  </w:num>
  <w:num w:numId="22">
    <w:abstractNumId w:val="32"/>
  </w:num>
  <w:num w:numId="23">
    <w:abstractNumId w:val="16"/>
  </w:num>
  <w:num w:numId="24">
    <w:abstractNumId w:val="23"/>
  </w:num>
  <w:num w:numId="25">
    <w:abstractNumId w:val="5"/>
  </w:num>
  <w:num w:numId="26">
    <w:abstractNumId w:val="28"/>
  </w:num>
  <w:num w:numId="27">
    <w:abstractNumId w:val="2"/>
  </w:num>
  <w:num w:numId="28">
    <w:abstractNumId w:val="8"/>
  </w:num>
  <w:num w:numId="29">
    <w:abstractNumId w:val="33"/>
  </w:num>
  <w:num w:numId="30">
    <w:abstractNumId w:val="0"/>
  </w:num>
  <w:num w:numId="31">
    <w:abstractNumId w:val="9"/>
  </w:num>
  <w:num w:numId="32">
    <w:abstractNumId w:val="27"/>
  </w:num>
  <w:num w:numId="33">
    <w:abstractNumId w:val="10"/>
  </w:num>
  <w:num w:numId="34">
    <w:abstractNumId w:val="14"/>
  </w:num>
  <w:num w:numId="35">
    <w:abstractNumId w:val="11"/>
  </w:num>
  <w:num w:numId="36">
    <w:abstractNumId w:val="22"/>
  </w:num>
  <w:num w:numId="37">
    <w:abstractNumId w:val="4"/>
  </w:num>
  <w:num w:numId="38">
    <w:abstractNumId w:val="6"/>
  </w:num>
  <w:num w:numId="39">
    <w:abstractNumId w:val="26"/>
  </w:num>
  <w:num w:numId="40">
    <w:abstractNumId w:val="30"/>
  </w:num>
  <w:num w:numId="4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attachedTemplate r:id="rId1"/>
  <w:defaultTabStop w:val="708"/>
  <w:hyphenationZone w:val="425"/>
  <w:drawingGridHorizontalSpacing w:val="10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rsids>
    <w:rsidRoot w:val="006A1FE2"/>
    <w:rsid w:val="0000247E"/>
    <w:rsid w:val="00003BA4"/>
    <w:rsid w:val="00010710"/>
    <w:rsid w:val="0001364A"/>
    <w:rsid w:val="000155B2"/>
    <w:rsid w:val="00017FD1"/>
    <w:rsid w:val="00042857"/>
    <w:rsid w:val="00042C7D"/>
    <w:rsid w:val="00044E6F"/>
    <w:rsid w:val="00050EDD"/>
    <w:rsid w:val="00054AA2"/>
    <w:rsid w:val="00057313"/>
    <w:rsid w:val="00063131"/>
    <w:rsid w:val="00070D27"/>
    <w:rsid w:val="00072DC2"/>
    <w:rsid w:val="000863BD"/>
    <w:rsid w:val="00086783"/>
    <w:rsid w:val="000920CF"/>
    <w:rsid w:val="0009678F"/>
    <w:rsid w:val="000A1F95"/>
    <w:rsid w:val="000A3372"/>
    <w:rsid w:val="000A63E8"/>
    <w:rsid w:val="000A798A"/>
    <w:rsid w:val="000C0616"/>
    <w:rsid w:val="000D7C58"/>
    <w:rsid w:val="000E0B28"/>
    <w:rsid w:val="000E443F"/>
    <w:rsid w:val="000F36EC"/>
    <w:rsid w:val="000F5B6C"/>
    <w:rsid w:val="000F77DF"/>
    <w:rsid w:val="00105601"/>
    <w:rsid w:val="001112DF"/>
    <w:rsid w:val="00116F18"/>
    <w:rsid w:val="001212DA"/>
    <w:rsid w:val="001331C6"/>
    <w:rsid w:val="00135CEC"/>
    <w:rsid w:val="00135DCB"/>
    <w:rsid w:val="001363C0"/>
    <w:rsid w:val="001459D6"/>
    <w:rsid w:val="00145BC1"/>
    <w:rsid w:val="00147B4F"/>
    <w:rsid w:val="00153445"/>
    <w:rsid w:val="001556EB"/>
    <w:rsid w:val="00155D72"/>
    <w:rsid w:val="001732E3"/>
    <w:rsid w:val="00174791"/>
    <w:rsid w:val="00176DE4"/>
    <w:rsid w:val="001861CC"/>
    <w:rsid w:val="001A0E80"/>
    <w:rsid w:val="001A6936"/>
    <w:rsid w:val="001B69A6"/>
    <w:rsid w:val="001C7E00"/>
    <w:rsid w:val="001D29CB"/>
    <w:rsid w:val="001D2E66"/>
    <w:rsid w:val="001D6F60"/>
    <w:rsid w:val="001E4F59"/>
    <w:rsid w:val="001E5B95"/>
    <w:rsid w:val="00201763"/>
    <w:rsid w:val="0021298B"/>
    <w:rsid w:val="00221D39"/>
    <w:rsid w:val="00222BCC"/>
    <w:rsid w:val="002236EF"/>
    <w:rsid w:val="00223E77"/>
    <w:rsid w:val="00226122"/>
    <w:rsid w:val="0022797E"/>
    <w:rsid w:val="002338A7"/>
    <w:rsid w:val="0023434D"/>
    <w:rsid w:val="00236AA1"/>
    <w:rsid w:val="002421F7"/>
    <w:rsid w:val="00252031"/>
    <w:rsid w:val="00256B0A"/>
    <w:rsid w:val="00264C7A"/>
    <w:rsid w:val="00276DAB"/>
    <w:rsid w:val="002866DF"/>
    <w:rsid w:val="002A0505"/>
    <w:rsid w:val="002A39AB"/>
    <w:rsid w:val="002A4F78"/>
    <w:rsid w:val="002B39B0"/>
    <w:rsid w:val="002C0669"/>
    <w:rsid w:val="002C5A0B"/>
    <w:rsid w:val="002C7D7D"/>
    <w:rsid w:val="002D0552"/>
    <w:rsid w:val="002D4815"/>
    <w:rsid w:val="002E7F28"/>
    <w:rsid w:val="002F4F5D"/>
    <w:rsid w:val="002F534A"/>
    <w:rsid w:val="00307AD3"/>
    <w:rsid w:val="0031026A"/>
    <w:rsid w:val="003124E3"/>
    <w:rsid w:val="0031655E"/>
    <w:rsid w:val="0032713C"/>
    <w:rsid w:val="00332DB8"/>
    <w:rsid w:val="00336C30"/>
    <w:rsid w:val="003375FD"/>
    <w:rsid w:val="003508DD"/>
    <w:rsid w:val="003545E9"/>
    <w:rsid w:val="00354D50"/>
    <w:rsid w:val="00357186"/>
    <w:rsid w:val="00363118"/>
    <w:rsid w:val="00382426"/>
    <w:rsid w:val="00383C06"/>
    <w:rsid w:val="0039193D"/>
    <w:rsid w:val="00392B11"/>
    <w:rsid w:val="003A60BE"/>
    <w:rsid w:val="003B35F7"/>
    <w:rsid w:val="003D549E"/>
    <w:rsid w:val="003E55E2"/>
    <w:rsid w:val="003F7536"/>
    <w:rsid w:val="003F7D65"/>
    <w:rsid w:val="004018E9"/>
    <w:rsid w:val="00403890"/>
    <w:rsid w:val="00404EEF"/>
    <w:rsid w:val="00415B22"/>
    <w:rsid w:val="00420BB5"/>
    <w:rsid w:val="004372AF"/>
    <w:rsid w:val="0043744A"/>
    <w:rsid w:val="0044606C"/>
    <w:rsid w:val="00453371"/>
    <w:rsid w:val="00460909"/>
    <w:rsid w:val="00460A43"/>
    <w:rsid w:val="00465568"/>
    <w:rsid w:val="00466E8A"/>
    <w:rsid w:val="004718FD"/>
    <w:rsid w:val="00473B05"/>
    <w:rsid w:val="00474F7A"/>
    <w:rsid w:val="004808E1"/>
    <w:rsid w:val="00481DDA"/>
    <w:rsid w:val="004843D0"/>
    <w:rsid w:val="00492209"/>
    <w:rsid w:val="00492AEF"/>
    <w:rsid w:val="0049342F"/>
    <w:rsid w:val="0049486E"/>
    <w:rsid w:val="0049605C"/>
    <w:rsid w:val="00497221"/>
    <w:rsid w:val="004A6E78"/>
    <w:rsid w:val="004B4F74"/>
    <w:rsid w:val="004C5ADC"/>
    <w:rsid w:val="004C5B63"/>
    <w:rsid w:val="004C5D52"/>
    <w:rsid w:val="004D4764"/>
    <w:rsid w:val="004E7997"/>
    <w:rsid w:val="005028AC"/>
    <w:rsid w:val="005052DF"/>
    <w:rsid w:val="005058F6"/>
    <w:rsid w:val="0051116B"/>
    <w:rsid w:val="0051145B"/>
    <w:rsid w:val="00527FCF"/>
    <w:rsid w:val="00532CAC"/>
    <w:rsid w:val="005512C1"/>
    <w:rsid w:val="00556BCD"/>
    <w:rsid w:val="005577E4"/>
    <w:rsid w:val="00564485"/>
    <w:rsid w:val="00564C27"/>
    <w:rsid w:val="005677C6"/>
    <w:rsid w:val="005702DF"/>
    <w:rsid w:val="00585786"/>
    <w:rsid w:val="00586488"/>
    <w:rsid w:val="0059226D"/>
    <w:rsid w:val="00593664"/>
    <w:rsid w:val="00593EB7"/>
    <w:rsid w:val="005973F7"/>
    <w:rsid w:val="005974FA"/>
    <w:rsid w:val="005A64FE"/>
    <w:rsid w:val="005A7D42"/>
    <w:rsid w:val="005B3733"/>
    <w:rsid w:val="005B6F2B"/>
    <w:rsid w:val="005C3FA2"/>
    <w:rsid w:val="005C7FE9"/>
    <w:rsid w:val="005D5CC0"/>
    <w:rsid w:val="005D62EE"/>
    <w:rsid w:val="005D6438"/>
    <w:rsid w:val="005E7E1D"/>
    <w:rsid w:val="005F17F8"/>
    <w:rsid w:val="005F3B9D"/>
    <w:rsid w:val="005F5FA7"/>
    <w:rsid w:val="005F6592"/>
    <w:rsid w:val="00605DB3"/>
    <w:rsid w:val="00606EA1"/>
    <w:rsid w:val="0061400C"/>
    <w:rsid w:val="00614B35"/>
    <w:rsid w:val="00615952"/>
    <w:rsid w:val="00617E65"/>
    <w:rsid w:val="006238C0"/>
    <w:rsid w:val="006271D9"/>
    <w:rsid w:val="00631DCB"/>
    <w:rsid w:val="006351F3"/>
    <w:rsid w:val="00674474"/>
    <w:rsid w:val="0068062D"/>
    <w:rsid w:val="006834F3"/>
    <w:rsid w:val="00696281"/>
    <w:rsid w:val="0069749A"/>
    <w:rsid w:val="00697D15"/>
    <w:rsid w:val="006A109C"/>
    <w:rsid w:val="006A1FE2"/>
    <w:rsid w:val="006A4E95"/>
    <w:rsid w:val="006B1A4A"/>
    <w:rsid w:val="006B5BE7"/>
    <w:rsid w:val="006C45C5"/>
    <w:rsid w:val="006D542E"/>
    <w:rsid w:val="006D7913"/>
    <w:rsid w:val="006E5E13"/>
    <w:rsid w:val="006F1099"/>
    <w:rsid w:val="006F43E8"/>
    <w:rsid w:val="007026F0"/>
    <w:rsid w:val="00711397"/>
    <w:rsid w:val="007158F2"/>
    <w:rsid w:val="00716D88"/>
    <w:rsid w:val="00734AE6"/>
    <w:rsid w:val="00734D04"/>
    <w:rsid w:val="00744F08"/>
    <w:rsid w:val="00755119"/>
    <w:rsid w:val="0075515B"/>
    <w:rsid w:val="00757229"/>
    <w:rsid w:val="00760E3B"/>
    <w:rsid w:val="00764F71"/>
    <w:rsid w:val="00793801"/>
    <w:rsid w:val="00794AEC"/>
    <w:rsid w:val="00794D7B"/>
    <w:rsid w:val="00797AA9"/>
    <w:rsid w:val="007A6E05"/>
    <w:rsid w:val="007B42A6"/>
    <w:rsid w:val="007B5EC7"/>
    <w:rsid w:val="007C3719"/>
    <w:rsid w:val="007C4DF2"/>
    <w:rsid w:val="007F1298"/>
    <w:rsid w:val="007F239B"/>
    <w:rsid w:val="007F411D"/>
    <w:rsid w:val="007F49EE"/>
    <w:rsid w:val="007F4B9A"/>
    <w:rsid w:val="0080341E"/>
    <w:rsid w:val="00805948"/>
    <w:rsid w:val="008104E8"/>
    <w:rsid w:val="0081642E"/>
    <w:rsid w:val="008255B3"/>
    <w:rsid w:val="008272A9"/>
    <w:rsid w:val="0083279B"/>
    <w:rsid w:val="00841470"/>
    <w:rsid w:val="008427EF"/>
    <w:rsid w:val="008438AE"/>
    <w:rsid w:val="008504E7"/>
    <w:rsid w:val="0086228E"/>
    <w:rsid w:val="00862BAC"/>
    <w:rsid w:val="00866B1B"/>
    <w:rsid w:val="00872E19"/>
    <w:rsid w:val="00880B90"/>
    <w:rsid w:val="0088165E"/>
    <w:rsid w:val="008818D8"/>
    <w:rsid w:val="00885FAF"/>
    <w:rsid w:val="00896027"/>
    <w:rsid w:val="008A1504"/>
    <w:rsid w:val="008A729F"/>
    <w:rsid w:val="008B1C52"/>
    <w:rsid w:val="008B7AA8"/>
    <w:rsid w:val="008D1372"/>
    <w:rsid w:val="008D72EF"/>
    <w:rsid w:val="008F4498"/>
    <w:rsid w:val="00904AF5"/>
    <w:rsid w:val="00910982"/>
    <w:rsid w:val="009125EB"/>
    <w:rsid w:val="00916CFD"/>
    <w:rsid w:val="00923387"/>
    <w:rsid w:val="009244E5"/>
    <w:rsid w:val="00934A8A"/>
    <w:rsid w:val="009423F7"/>
    <w:rsid w:val="00945150"/>
    <w:rsid w:val="00951A51"/>
    <w:rsid w:val="00955DCB"/>
    <w:rsid w:val="00960474"/>
    <w:rsid w:val="00971E30"/>
    <w:rsid w:val="00980436"/>
    <w:rsid w:val="00985960"/>
    <w:rsid w:val="009965C8"/>
    <w:rsid w:val="0099720B"/>
    <w:rsid w:val="00997846"/>
    <w:rsid w:val="009A19DE"/>
    <w:rsid w:val="009A2596"/>
    <w:rsid w:val="009A6CE6"/>
    <w:rsid w:val="009B0BED"/>
    <w:rsid w:val="009C1649"/>
    <w:rsid w:val="009C1DA8"/>
    <w:rsid w:val="009C2DD9"/>
    <w:rsid w:val="009D7427"/>
    <w:rsid w:val="009E36F7"/>
    <w:rsid w:val="009F0B07"/>
    <w:rsid w:val="009F3693"/>
    <w:rsid w:val="009F727A"/>
    <w:rsid w:val="00A01138"/>
    <w:rsid w:val="00A0736E"/>
    <w:rsid w:val="00A16B6C"/>
    <w:rsid w:val="00A179E6"/>
    <w:rsid w:val="00A2217E"/>
    <w:rsid w:val="00A26C82"/>
    <w:rsid w:val="00A27A6E"/>
    <w:rsid w:val="00A361F6"/>
    <w:rsid w:val="00A36BAB"/>
    <w:rsid w:val="00A41009"/>
    <w:rsid w:val="00A43DAB"/>
    <w:rsid w:val="00A508A5"/>
    <w:rsid w:val="00A51AF8"/>
    <w:rsid w:val="00A55CD1"/>
    <w:rsid w:val="00A57ADB"/>
    <w:rsid w:val="00A63A00"/>
    <w:rsid w:val="00A82166"/>
    <w:rsid w:val="00A90B6D"/>
    <w:rsid w:val="00AA26DC"/>
    <w:rsid w:val="00AB1580"/>
    <w:rsid w:val="00AB5496"/>
    <w:rsid w:val="00AC43BB"/>
    <w:rsid w:val="00AD50F7"/>
    <w:rsid w:val="00AD781E"/>
    <w:rsid w:val="00AE3468"/>
    <w:rsid w:val="00AF419B"/>
    <w:rsid w:val="00B0260D"/>
    <w:rsid w:val="00B037C9"/>
    <w:rsid w:val="00B07053"/>
    <w:rsid w:val="00B32FA2"/>
    <w:rsid w:val="00B42312"/>
    <w:rsid w:val="00B44BA6"/>
    <w:rsid w:val="00B47C53"/>
    <w:rsid w:val="00B520A4"/>
    <w:rsid w:val="00B60971"/>
    <w:rsid w:val="00B63F82"/>
    <w:rsid w:val="00B83D1E"/>
    <w:rsid w:val="00B875FE"/>
    <w:rsid w:val="00B929C9"/>
    <w:rsid w:val="00B92C7A"/>
    <w:rsid w:val="00B9489B"/>
    <w:rsid w:val="00B95929"/>
    <w:rsid w:val="00B9601A"/>
    <w:rsid w:val="00B97EB6"/>
    <w:rsid w:val="00BA1F45"/>
    <w:rsid w:val="00BB4E20"/>
    <w:rsid w:val="00BC2707"/>
    <w:rsid w:val="00BC45F5"/>
    <w:rsid w:val="00BD4D2C"/>
    <w:rsid w:val="00BD5B27"/>
    <w:rsid w:val="00BE0722"/>
    <w:rsid w:val="00BE1779"/>
    <w:rsid w:val="00BE2194"/>
    <w:rsid w:val="00BF1B4E"/>
    <w:rsid w:val="00C01FDB"/>
    <w:rsid w:val="00C14894"/>
    <w:rsid w:val="00C14B43"/>
    <w:rsid w:val="00C21F38"/>
    <w:rsid w:val="00C224AA"/>
    <w:rsid w:val="00C25675"/>
    <w:rsid w:val="00C3086F"/>
    <w:rsid w:val="00C32868"/>
    <w:rsid w:val="00C35C3C"/>
    <w:rsid w:val="00C37973"/>
    <w:rsid w:val="00C41B27"/>
    <w:rsid w:val="00C50A70"/>
    <w:rsid w:val="00C74D2A"/>
    <w:rsid w:val="00C86CC1"/>
    <w:rsid w:val="00C91EF6"/>
    <w:rsid w:val="00C92F9F"/>
    <w:rsid w:val="00C9676A"/>
    <w:rsid w:val="00CA0DEF"/>
    <w:rsid w:val="00CA5DDD"/>
    <w:rsid w:val="00CB0E2B"/>
    <w:rsid w:val="00CB1FC2"/>
    <w:rsid w:val="00CC39F4"/>
    <w:rsid w:val="00CC59D0"/>
    <w:rsid w:val="00CC659A"/>
    <w:rsid w:val="00CD2017"/>
    <w:rsid w:val="00CD7D14"/>
    <w:rsid w:val="00CE37FF"/>
    <w:rsid w:val="00CE693B"/>
    <w:rsid w:val="00CF04F2"/>
    <w:rsid w:val="00CF651A"/>
    <w:rsid w:val="00D0029D"/>
    <w:rsid w:val="00D04811"/>
    <w:rsid w:val="00D13A50"/>
    <w:rsid w:val="00D14994"/>
    <w:rsid w:val="00D203BB"/>
    <w:rsid w:val="00D26193"/>
    <w:rsid w:val="00D27E80"/>
    <w:rsid w:val="00D34B83"/>
    <w:rsid w:val="00D41628"/>
    <w:rsid w:val="00D420FD"/>
    <w:rsid w:val="00D5040E"/>
    <w:rsid w:val="00D57A98"/>
    <w:rsid w:val="00D64B4D"/>
    <w:rsid w:val="00D7783F"/>
    <w:rsid w:val="00D916BB"/>
    <w:rsid w:val="00D97BA1"/>
    <w:rsid w:val="00DA12E0"/>
    <w:rsid w:val="00DA2CAE"/>
    <w:rsid w:val="00DA79F5"/>
    <w:rsid w:val="00DD56F1"/>
    <w:rsid w:val="00DD6904"/>
    <w:rsid w:val="00DD6DDD"/>
    <w:rsid w:val="00DE5B69"/>
    <w:rsid w:val="00DF3E24"/>
    <w:rsid w:val="00DF573F"/>
    <w:rsid w:val="00E0070E"/>
    <w:rsid w:val="00E01D18"/>
    <w:rsid w:val="00E17A53"/>
    <w:rsid w:val="00E303A4"/>
    <w:rsid w:val="00E303DD"/>
    <w:rsid w:val="00E341E8"/>
    <w:rsid w:val="00E42B03"/>
    <w:rsid w:val="00E463E2"/>
    <w:rsid w:val="00E57E49"/>
    <w:rsid w:val="00E60CAE"/>
    <w:rsid w:val="00E62038"/>
    <w:rsid w:val="00E633F6"/>
    <w:rsid w:val="00E8126F"/>
    <w:rsid w:val="00E818AC"/>
    <w:rsid w:val="00E9026C"/>
    <w:rsid w:val="00E97C0B"/>
    <w:rsid w:val="00EA1C0F"/>
    <w:rsid w:val="00EA51CB"/>
    <w:rsid w:val="00EA6EA2"/>
    <w:rsid w:val="00EB6FB0"/>
    <w:rsid w:val="00EC111C"/>
    <w:rsid w:val="00EC4E9F"/>
    <w:rsid w:val="00ED255B"/>
    <w:rsid w:val="00EE35FC"/>
    <w:rsid w:val="00EE3600"/>
    <w:rsid w:val="00EE3A3E"/>
    <w:rsid w:val="00EF4F82"/>
    <w:rsid w:val="00EF526A"/>
    <w:rsid w:val="00F0153E"/>
    <w:rsid w:val="00F0439C"/>
    <w:rsid w:val="00F1216A"/>
    <w:rsid w:val="00F1230E"/>
    <w:rsid w:val="00F140BC"/>
    <w:rsid w:val="00F203DE"/>
    <w:rsid w:val="00F23742"/>
    <w:rsid w:val="00F40C74"/>
    <w:rsid w:val="00F5146E"/>
    <w:rsid w:val="00F52D16"/>
    <w:rsid w:val="00F6420B"/>
    <w:rsid w:val="00F65236"/>
    <w:rsid w:val="00F708ED"/>
    <w:rsid w:val="00F74F89"/>
    <w:rsid w:val="00F76362"/>
    <w:rsid w:val="00F82230"/>
    <w:rsid w:val="00F919B1"/>
    <w:rsid w:val="00F926A4"/>
    <w:rsid w:val="00F9630C"/>
    <w:rsid w:val="00F9662A"/>
    <w:rsid w:val="00FA1A1A"/>
    <w:rsid w:val="00FA4A29"/>
    <w:rsid w:val="00FA72BF"/>
    <w:rsid w:val="00FB0F4E"/>
    <w:rsid w:val="00FE17CF"/>
    <w:rsid w:val="00FE2F86"/>
    <w:rsid w:val="00FE42F9"/>
    <w:rsid w:val="00FE72B3"/>
    <w:rsid w:val="00FF1247"/>
    <w:rsid w:val="00FF5EE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94AEC"/>
  </w:style>
  <w:style w:type="paragraph" w:styleId="Cmsor1">
    <w:name w:val="heading 1"/>
    <w:basedOn w:val="Norml"/>
    <w:next w:val="Norml"/>
    <w:link w:val="Cmsor1Char"/>
    <w:qFormat/>
    <w:rsid w:val="00F919B1"/>
    <w:pPr>
      <w:keepNext/>
      <w:spacing w:after="0" w:line="240" w:lineRule="auto"/>
      <w:jc w:val="center"/>
      <w:outlineLvl w:val="0"/>
    </w:pPr>
    <w:rPr>
      <w:rFonts w:ascii="Bookman Old Style" w:eastAsia="Times New Roman" w:hAnsi="Bookman Old Style" w:cs="Times New Roman"/>
      <w:b/>
      <w:i/>
      <w:sz w:val="26"/>
      <w:lang w:eastAsia="hu-HU"/>
    </w:rPr>
  </w:style>
  <w:style w:type="paragraph" w:styleId="Cmsor2">
    <w:name w:val="heading 2"/>
    <w:basedOn w:val="Norml"/>
    <w:next w:val="Norml"/>
    <w:link w:val="Cmsor2Char"/>
    <w:unhideWhenUsed/>
    <w:qFormat/>
    <w:rsid w:val="00336C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qFormat/>
    <w:rsid w:val="00492AEF"/>
    <w:pPr>
      <w:keepNext/>
      <w:spacing w:before="240" w:after="60" w:line="240" w:lineRule="auto"/>
      <w:outlineLvl w:val="2"/>
    </w:pPr>
    <w:rPr>
      <w:rFonts w:eastAsia="Times New Roman"/>
      <w:b/>
      <w:bCs/>
      <w:sz w:val="26"/>
      <w:szCs w:val="26"/>
      <w:lang w:eastAsia="hu-HU"/>
    </w:rPr>
  </w:style>
  <w:style w:type="paragraph" w:styleId="Cmsor5">
    <w:name w:val="heading 5"/>
    <w:basedOn w:val="Norml"/>
    <w:next w:val="Norml"/>
    <w:link w:val="Cmsor5Char"/>
    <w:uiPriority w:val="9"/>
    <w:semiHidden/>
    <w:unhideWhenUsed/>
    <w:qFormat/>
    <w:rsid w:val="00BD5B27"/>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
    <w:semiHidden/>
    <w:unhideWhenUsed/>
    <w:qFormat/>
    <w:rsid w:val="00D2619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9">
    <w:name w:val="heading 9"/>
    <w:basedOn w:val="Norml"/>
    <w:next w:val="Norml"/>
    <w:link w:val="Cmsor9Char"/>
    <w:uiPriority w:val="99"/>
    <w:qFormat/>
    <w:rsid w:val="00492AEF"/>
    <w:pPr>
      <w:spacing w:before="240" w:after="60" w:line="300" w:lineRule="exact"/>
      <w:jc w:val="both"/>
      <w:outlineLvl w:val="8"/>
    </w:pPr>
    <w:rPr>
      <w:rFonts w:eastAsia="Times New Roman"/>
      <w:sz w:val="22"/>
      <w:szCs w:val="22"/>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aliases w:val="Char Char Char,Header1,Header11,Header12,Char2 Char, Char2 Char"/>
    <w:basedOn w:val="Norml"/>
    <w:link w:val="lfejChar"/>
    <w:unhideWhenUsed/>
    <w:rsid w:val="00CA0DEF"/>
    <w:pPr>
      <w:tabs>
        <w:tab w:val="center" w:pos="4536"/>
        <w:tab w:val="right" w:pos="9072"/>
      </w:tabs>
      <w:spacing w:after="0" w:line="240" w:lineRule="auto"/>
    </w:pPr>
  </w:style>
  <w:style w:type="character" w:customStyle="1" w:styleId="lfejChar">
    <w:name w:val="Élőfej Char"/>
    <w:aliases w:val="Char Char Char Char,Header1 Char,Header11 Char,Header12 Char,Char2 Char Char, Char2 Char Char"/>
    <w:basedOn w:val="Bekezdsalapbettpusa"/>
    <w:link w:val="lfej"/>
    <w:rsid w:val="00CA0DEF"/>
  </w:style>
  <w:style w:type="paragraph" w:styleId="llb">
    <w:name w:val="footer"/>
    <w:basedOn w:val="Norml"/>
    <w:link w:val="llbChar"/>
    <w:uiPriority w:val="99"/>
    <w:unhideWhenUsed/>
    <w:rsid w:val="00CA0DEF"/>
    <w:pPr>
      <w:tabs>
        <w:tab w:val="center" w:pos="4536"/>
        <w:tab w:val="right" w:pos="9072"/>
      </w:tabs>
      <w:spacing w:after="0" w:line="240" w:lineRule="auto"/>
    </w:pPr>
  </w:style>
  <w:style w:type="character" w:customStyle="1" w:styleId="llbChar">
    <w:name w:val="Élőláb Char"/>
    <w:basedOn w:val="Bekezdsalapbettpusa"/>
    <w:link w:val="llb"/>
    <w:uiPriority w:val="99"/>
    <w:rsid w:val="00CA0DEF"/>
  </w:style>
  <w:style w:type="paragraph" w:styleId="Buborkszveg">
    <w:name w:val="Balloon Text"/>
    <w:basedOn w:val="Norml"/>
    <w:link w:val="BuborkszvegChar"/>
    <w:semiHidden/>
    <w:unhideWhenUsed/>
    <w:rsid w:val="00CA0DE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A0DEF"/>
    <w:rPr>
      <w:rFonts w:ascii="Tahoma" w:hAnsi="Tahoma" w:cs="Tahoma"/>
      <w:sz w:val="16"/>
      <w:szCs w:val="16"/>
    </w:rPr>
  </w:style>
  <w:style w:type="character" w:customStyle="1" w:styleId="Cmsor1Char">
    <w:name w:val="Címsor 1 Char"/>
    <w:basedOn w:val="Bekezdsalapbettpusa"/>
    <w:link w:val="Cmsor1"/>
    <w:rsid w:val="00F919B1"/>
    <w:rPr>
      <w:rFonts w:ascii="Bookman Old Style" w:eastAsia="Times New Roman" w:hAnsi="Bookman Old Style" w:cs="Times New Roman"/>
      <w:b/>
      <w:i/>
      <w:sz w:val="26"/>
      <w:lang w:eastAsia="hu-HU"/>
    </w:rPr>
  </w:style>
  <w:style w:type="paragraph" w:styleId="Szvegtrzs">
    <w:name w:val="Body Text"/>
    <w:aliases w:val="2,Szövegtörzs Char Char Char Char Char Char Char Char Char Char Char Char Char,Szövegtörzs Char Char Char Char Char Char,Szövegtörzs Char Char Char Char Char Char Char Char Char Char Char Char,body text,Body,BodyText,body"/>
    <w:basedOn w:val="Norml"/>
    <w:link w:val="SzvegtrzsChar"/>
    <w:rsid w:val="00F919B1"/>
    <w:pPr>
      <w:spacing w:after="0" w:line="240" w:lineRule="auto"/>
      <w:jc w:val="both"/>
    </w:pPr>
    <w:rPr>
      <w:rFonts w:ascii="Times New Roman" w:eastAsia="Times New Roman" w:hAnsi="Times New Roman" w:cs="Times New Roman"/>
      <w:sz w:val="22"/>
      <w:lang w:eastAsia="hu-HU"/>
    </w:rPr>
  </w:style>
  <w:style w:type="character" w:customStyle="1" w:styleId="SzvegtrzsChar">
    <w:name w:val="Szövegtörzs Char"/>
    <w:aliases w:val="2 Char,Szövegtörzs Char Char Char Char Char Char Char Char Char Char Char Char Char Char,Szövegtörzs Char Char Char Char Char Char Char,Szövegtörzs Char Char Char Char Char Char Char Char Char Char Char Char Char1,body text Char"/>
    <w:basedOn w:val="Bekezdsalapbettpusa"/>
    <w:link w:val="Szvegtrzs"/>
    <w:rsid w:val="00F919B1"/>
    <w:rPr>
      <w:rFonts w:ascii="Times New Roman" w:eastAsia="Times New Roman" w:hAnsi="Times New Roman" w:cs="Times New Roman"/>
      <w:sz w:val="22"/>
      <w:lang w:eastAsia="hu-HU"/>
    </w:rPr>
  </w:style>
  <w:style w:type="character" w:styleId="Hiperhivatkozs">
    <w:name w:val="Hyperlink"/>
    <w:basedOn w:val="Bekezdsalapbettpusa"/>
    <w:uiPriority w:val="99"/>
    <w:unhideWhenUsed/>
    <w:rsid w:val="00716D88"/>
    <w:rPr>
      <w:color w:val="0000FF" w:themeColor="hyperlink"/>
      <w:u w:val="single"/>
    </w:rPr>
  </w:style>
  <w:style w:type="paragraph" w:customStyle="1" w:styleId="jNv">
    <w:name w:val="ÚjNév"/>
    <w:basedOn w:val="Cm"/>
    <w:rsid w:val="007F49EE"/>
    <w:pPr>
      <w:keepNext/>
      <w:widowControl w:val="0"/>
      <w:pBdr>
        <w:bottom w:val="none" w:sz="0" w:space="0" w:color="auto"/>
      </w:pBdr>
      <w:spacing w:after="0"/>
      <w:contextualSpacing w:val="0"/>
      <w:jc w:val="center"/>
    </w:pPr>
    <w:rPr>
      <w:rFonts w:ascii="Univers 10pt" w:eastAsia="Times New Roman" w:hAnsi="Univers 10pt" w:cs="Univers 10pt"/>
      <w:b/>
      <w:bCs/>
      <w:caps/>
      <w:color w:val="auto"/>
      <w:spacing w:val="20"/>
      <w:kern w:val="0"/>
      <w:sz w:val="24"/>
      <w:szCs w:val="24"/>
      <w:lang w:eastAsia="hu-HU"/>
    </w:rPr>
  </w:style>
  <w:style w:type="paragraph" w:styleId="Cm">
    <w:name w:val="Title"/>
    <w:basedOn w:val="Norml"/>
    <w:next w:val="Norml"/>
    <w:link w:val="CmChar"/>
    <w:qFormat/>
    <w:rsid w:val="007F49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7F49EE"/>
    <w:rPr>
      <w:rFonts w:asciiTheme="majorHAnsi" w:eastAsiaTheme="majorEastAsia" w:hAnsiTheme="majorHAnsi" w:cstheme="majorBidi"/>
      <w:color w:val="17365D" w:themeColor="text2" w:themeShade="BF"/>
      <w:spacing w:val="5"/>
      <w:kern w:val="28"/>
      <w:sz w:val="52"/>
      <w:szCs w:val="52"/>
    </w:rPr>
  </w:style>
  <w:style w:type="paragraph" w:styleId="Szvegtrzsbehzssal3">
    <w:name w:val="Body Text Indent 3"/>
    <w:basedOn w:val="Norml"/>
    <w:link w:val="Szvegtrzsbehzssal3Char"/>
    <w:rsid w:val="00460909"/>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rsid w:val="00460909"/>
    <w:rPr>
      <w:rFonts w:ascii="Times New Roman" w:eastAsia="Times New Roman" w:hAnsi="Times New Roman" w:cs="Times New Roman"/>
      <w:sz w:val="16"/>
      <w:szCs w:val="16"/>
      <w:lang w:eastAsia="hu-HU"/>
    </w:rPr>
  </w:style>
  <w:style w:type="paragraph" w:styleId="Szvegtrzs2">
    <w:name w:val="Body Text 2"/>
    <w:basedOn w:val="Norml"/>
    <w:link w:val="Szvegtrzs2Char"/>
    <w:uiPriority w:val="99"/>
    <w:rsid w:val="00D26193"/>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uiPriority w:val="99"/>
    <w:rsid w:val="00D26193"/>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D26193"/>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D26193"/>
    <w:rPr>
      <w:rFonts w:ascii="Times New Roman" w:eastAsia="Times New Roman" w:hAnsi="Times New Roman" w:cs="Times New Roman"/>
      <w:sz w:val="24"/>
      <w:szCs w:val="24"/>
      <w:lang w:eastAsia="hu-HU"/>
    </w:rPr>
  </w:style>
  <w:style w:type="character" w:customStyle="1" w:styleId="Cmsor6Char">
    <w:name w:val="Címsor 6 Char"/>
    <w:basedOn w:val="Bekezdsalapbettpusa"/>
    <w:link w:val="Cmsor6"/>
    <w:uiPriority w:val="9"/>
    <w:semiHidden/>
    <w:rsid w:val="00D26193"/>
    <w:rPr>
      <w:rFonts w:asciiTheme="majorHAnsi" w:eastAsiaTheme="majorEastAsia" w:hAnsiTheme="majorHAnsi" w:cstheme="majorBidi"/>
      <w:i/>
      <w:iCs/>
      <w:color w:val="243F60" w:themeColor="accent1" w:themeShade="7F"/>
    </w:rPr>
  </w:style>
  <w:style w:type="paragraph" w:customStyle="1" w:styleId="Norml1">
    <w:name w:val="Normál 1"/>
    <w:basedOn w:val="Norml"/>
    <w:link w:val="Norml1Char"/>
    <w:rsid w:val="00757229"/>
    <w:pPr>
      <w:spacing w:after="0" w:line="360" w:lineRule="auto"/>
      <w:jc w:val="both"/>
    </w:pPr>
    <w:rPr>
      <w:rFonts w:ascii="Times New Roman" w:eastAsia="Times New Roman" w:hAnsi="Times New Roman" w:cs="Times New Roman"/>
      <w:sz w:val="24"/>
      <w:lang w:eastAsia="hu-HU"/>
    </w:rPr>
  </w:style>
  <w:style w:type="paragraph" w:styleId="Lista">
    <w:name w:val="List"/>
    <w:basedOn w:val="Norml"/>
    <w:rsid w:val="00757229"/>
    <w:pPr>
      <w:spacing w:after="0" w:line="240" w:lineRule="auto"/>
      <w:ind w:left="283" w:hanging="283"/>
    </w:pPr>
    <w:rPr>
      <w:rFonts w:ascii="Times New Roman" w:eastAsia="Times New Roman" w:hAnsi="Times New Roman" w:cs="Times New Roman"/>
      <w:sz w:val="24"/>
      <w:lang w:eastAsia="hu-HU"/>
    </w:rPr>
  </w:style>
  <w:style w:type="paragraph" w:styleId="NormlWeb">
    <w:name w:val="Normal (Web)"/>
    <w:basedOn w:val="Norml"/>
    <w:uiPriority w:val="99"/>
    <w:unhideWhenUsed/>
    <w:rsid w:val="0075722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757229"/>
    <w:rPr>
      <w:b/>
      <w:bCs/>
    </w:rPr>
  </w:style>
  <w:style w:type="paragraph" w:customStyle="1" w:styleId="CharCharChar1Char">
    <w:name w:val="Char Char Char1 Char"/>
    <w:basedOn w:val="Norml"/>
    <w:rsid w:val="007F239B"/>
    <w:pPr>
      <w:spacing w:after="160" w:line="240" w:lineRule="exact"/>
    </w:pPr>
    <w:rPr>
      <w:rFonts w:ascii="Verdana" w:eastAsia="Times New Roman" w:hAnsi="Verdana" w:cs="Verdana"/>
      <w:lang w:val="en-US"/>
    </w:rPr>
  </w:style>
  <w:style w:type="paragraph" w:customStyle="1" w:styleId="jTel">
    <w:name w:val="ÚjTel"/>
    <w:basedOn w:val="Norml"/>
    <w:rsid w:val="00F76362"/>
    <w:pPr>
      <w:keepNext/>
      <w:spacing w:after="0" w:line="240" w:lineRule="auto"/>
      <w:jc w:val="center"/>
    </w:pPr>
    <w:rPr>
      <w:rFonts w:ascii="Times New Roman" w:eastAsia="Times New Roman" w:hAnsi="Times New Roman" w:cs="Times New Roman"/>
      <w:b/>
      <w:bCs/>
      <w:smallCaps/>
      <w:spacing w:val="10"/>
      <w:sz w:val="24"/>
      <w:szCs w:val="24"/>
      <w:lang w:eastAsia="hu-HU"/>
    </w:rPr>
  </w:style>
  <w:style w:type="character" w:customStyle="1" w:styleId="Cmsor5Char">
    <w:name w:val="Címsor 5 Char"/>
    <w:basedOn w:val="Bekezdsalapbettpusa"/>
    <w:link w:val="Cmsor5"/>
    <w:uiPriority w:val="9"/>
    <w:semiHidden/>
    <w:rsid w:val="00BD5B27"/>
    <w:rPr>
      <w:rFonts w:asciiTheme="majorHAnsi" w:eastAsiaTheme="majorEastAsia" w:hAnsiTheme="majorHAnsi" w:cstheme="majorBidi"/>
      <w:color w:val="243F60" w:themeColor="accent1" w:themeShade="7F"/>
    </w:rPr>
  </w:style>
  <w:style w:type="paragraph" w:customStyle="1" w:styleId="Szvegtrzs21">
    <w:name w:val="Szövegtörzs 21"/>
    <w:basedOn w:val="Norml"/>
    <w:rsid w:val="00BD5B27"/>
    <w:pPr>
      <w:spacing w:before="120" w:after="0" w:line="240" w:lineRule="atLeast"/>
      <w:ind w:right="57"/>
      <w:jc w:val="both"/>
    </w:pPr>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BD5B27"/>
    <w:pPr>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BD5B27"/>
    <w:rPr>
      <w:rFonts w:ascii="Times New Roman" w:eastAsia="Times New Roman" w:hAnsi="Times New Roman" w:cs="Times New Roman"/>
      <w:sz w:val="24"/>
      <w:szCs w:val="24"/>
      <w:lang w:eastAsia="hu-HU"/>
    </w:rPr>
  </w:style>
  <w:style w:type="paragraph" w:styleId="Szvegtrzs3">
    <w:name w:val="Body Text 3"/>
    <w:basedOn w:val="Norml"/>
    <w:link w:val="Szvegtrzs3Char"/>
    <w:rsid w:val="00BD5B27"/>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rsid w:val="00BD5B27"/>
    <w:rPr>
      <w:rFonts w:ascii="Times New Roman" w:eastAsia="Times New Roman" w:hAnsi="Times New Roman" w:cs="Times New Roman"/>
      <w:sz w:val="16"/>
      <w:szCs w:val="16"/>
      <w:lang w:eastAsia="hu-HU"/>
    </w:rPr>
  </w:style>
  <w:style w:type="paragraph" w:customStyle="1" w:styleId="Default">
    <w:name w:val="Default"/>
    <w:rsid w:val="00BD5B27"/>
    <w:pPr>
      <w:autoSpaceDE w:val="0"/>
      <w:autoSpaceDN w:val="0"/>
      <w:adjustRightInd w:val="0"/>
      <w:spacing w:after="0" w:line="240" w:lineRule="auto"/>
    </w:pPr>
    <w:rPr>
      <w:rFonts w:eastAsia="Times New Roman"/>
      <w:color w:val="000000"/>
      <w:sz w:val="24"/>
      <w:szCs w:val="24"/>
      <w:lang w:eastAsia="hu-HU"/>
    </w:rPr>
  </w:style>
  <w:style w:type="paragraph" w:customStyle="1" w:styleId="szveg">
    <w:name w:val="szöveg"/>
    <w:basedOn w:val="Norml"/>
    <w:rsid w:val="00BD5B27"/>
    <w:pPr>
      <w:tabs>
        <w:tab w:val="left" w:pos="284"/>
        <w:tab w:val="left" w:pos="567"/>
        <w:tab w:val="left" w:pos="851"/>
        <w:tab w:val="left" w:pos="1134"/>
      </w:tabs>
      <w:spacing w:after="0" w:line="240" w:lineRule="auto"/>
      <w:jc w:val="both"/>
    </w:pPr>
    <w:rPr>
      <w:rFonts w:ascii="Times New Roman" w:eastAsia="Times New Roman" w:hAnsi="Times New Roman" w:cs="Times New Roman"/>
      <w:sz w:val="24"/>
      <w:szCs w:val="24"/>
      <w:lang w:val="en-GB" w:eastAsia="hu-HU"/>
    </w:rPr>
  </w:style>
  <w:style w:type="character" w:customStyle="1" w:styleId="pp-headline-itempp-headline-address">
    <w:name w:val="pp-headline-item pp-headline-address"/>
    <w:basedOn w:val="Bekezdsalapbettpusa"/>
    <w:uiPriority w:val="99"/>
    <w:rsid w:val="00BD5B27"/>
    <w:rPr>
      <w:rFonts w:cs="Times New Roman"/>
    </w:rPr>
  </w:style>
  <w:style w:type="paragraph" w:styleId="Nincstrkz">
    <w:name w:val="No Spacing"/>
    <w:aliases w:val="10p térköz"/>
    <w:uiPriority w:val="99"/>
    <w:qFormat/>
    <w:rsid w:val="00585786"/>
    <w:pPr>
      <w:spacing w:after="0" w:line="300" w:lineRule="exact"/>
      <w:jc w:val="both"/>
    </w:pPr>
    <w:rPr>
      <w:rFonts w:eastAsia="Calibri"/>
    </w:rPr>
  </w:style>
  <w:style w:type="character" w:customStyle="1" w:styleId="Cmsor2Char">
    <w:name w:val="Címsor 2 Char"/>
    <w:basedOn w:val="Bekezdsalapbettpusa"/>
    <w:link w:val="Cmsor2"/>
    <w:rsid w:val="00336C30"/>
    <w:rPr>
      <w:rFonts w:asciiTheme="majorHAnsi" w:eastAsiaTheme="majorEastAsia" w:hAnsiTheme="majorHAnsi" w:cstheme="majorBidi"/>
      <w:b/>
      <w:bCs/>
      <w:color w:val="4F81BD" w:themeColor="accent1"/>
      <w:sz w:val="26"/>
      <w:szCs w:val="26"/>
    </w:rPr>
  </w:style>
  <w:style w:type="paragraph" w:styleId="Listaszerbekezds">
    <w:name w:val="List Paragraph"/>
    <w:basedOn w:val="Norml"/>
    <w:uiPriority w:val="34"/>
    <w:qFormat/>
    <w:rsid w:val="009F727A"/>
    <w:pPr>
      <w:ind w:left="720"/>
      <w:contextualSpacing/>
    </w:pPr>
  </w:style>
  <w:style w:type="paragraph" w:customStyle="1" w:styleId="np">
    <w:name w:val="np"/>
    <w:basedOn w:val="Norml"/>
    <w:rsid w:val="00F9662A"/>
    <w:pPr>
      <w:spacing w:after="20" w:line="240" w:lineRule="auto"/>
      <w:jc w:val="both"/>
    </w:pPr>
    <w:rPr>
      <w:rFonts w:ascii="Times New Roman" w:eastAsia="Times New Roman" w:hAnsi="Times New Roman" w:cs="Times New Roman"/>
      <w:sz w:val="24"/>
      <w:szCs w:val="24"/>
      <w:lang w:eastAsia="hu-HU"/>
    </w:rPr>
  </w:style>
  <w:style w:type="paragraph" w:customStyle="1" w:styleId="Szvegtrzs31">
    <w:name w:val="Szövegtörzs 31"/>
    <w:basedOn w:val="Norml"/>
    <w:uiPriority w:val="99"/>
    <w:rsid w:val="00B63F8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lang w:eastAsia="hu-HU"/>
    </w:rPr>
  </w:style>
  <w:style w:type="character" w:customStyle="1" w:styleId="Cmsor3Char">
    <w:name w:val="Címsor 3 Char"/>
    <w:basedOn w:val="Bekezdsalapbettpusa"/>
    <w:link w:val="Cmsor3"/>
    <w:rsid w:val="00492AEF"/>
    <w:rPr>
      <w:rFonts w:eastAsia="Times New Roman"/>
      <w:b/>
      <w:bCs/>
      <w:sz w:val="26"/>
      <w:szCs w:val="26"/>
      <w:lang w:eastAsia="hu-HU"/>
    </w:rPr>
  </w:style>
  <w:style w:type="character" w:customStyle="1" w:styleId="Cmsor9Char">
    <w:name w:val="Címsor 9 Char"/>
    <w:basedOn w:val="Bekezdsalapbettpusa"/>
    <w:link w:val="Cmsor9"/>
    <w:uiPriority w:val="99"/>
    <w:rsid w:val="00492AEF"/>
    <w:rPr>
      <w:rFonts w:eastAsia="Times New Roman"/>
      <w:sz w:val="22"/>
      <w:szCs w:val="22"/>
      <w:lang w:eastAsia="hu-HU"/>
    </w:rPr>
  </w:style>
  <w:style w:type="character" w:customStyle="1" w:styleId="Norml1Char">
    <w:name w:val="Normál 1 Char"/>
    <w:basedOn w:val="Bekezdsalapbettpusa"/>
    <w:link w:val="Norml1"/>
    <w:rsid w:val="00492AEF"/>
    <w:rPr>
      <w:rFonts w:ascii="Times New Roman" w:eastAsia="Times New Roman" w:hAnsi="Times New Roman" w:cs="Times New Roman"/>
      <w:sz w:val="24"/>
      <w:lang w:eastAsia="hu-HU"/>
    </w:rPr>
  </w:style>
  <w:style w:type="character" w:customStyle="1" w:styleId="cjsz">
    <w:name w:val="cjsz"/>
    <w:basedOn w:val="Bekezdsalapbettpusa"/>
    <w:rsid w:val="00492AEF"/>
  </w:style>
  <w:style w:type="character" w:customStyle="1" w:styleId="nev">
    <w:name w:val="nev"/>
    <w:basedOn w:val="Bekezdsalapbettpusa"/>
    <w:rsid w:val="00492AEF"/>
  </w:style>
  <w:style w:type="character" w:customStyle="1" w:styleId="st">
    <w:name w:val="st"/>
    <w:basedOn w:val="Bekezdsalapbettpusa"/>
    <w:rsid w:val="00492AEF"/>
  </w:style>
  <w:style w:type="paragraph" w:customStyle="1" w:styleId="jCm">
    <w:name w:val="ÚjCím"/>
    <w:basedOn w:val="Norml"/>
    <w:rsid w:val="00492AEF"/>
    <w:pPr>
      <w:keepNext/>
      <w:spacing w:after="0" w:line="300" w:lineRule="exact"/>
      <w:jc w:val="center"/>
    </w:pPr>
    <w:rPr>
      <w:rFonts w:eastAsia="Times New Roman" w:cs="Times New Roman"/>
      <w:b/>
      <w:bCs/>
      <w:smallCaps/>
      <w:spacing w:val="24"/>
      <w:szCs w:val="24"/>
      <w:lang w:eastAsia="hu-HU"/>
    </w:rPr>
  </w:style>
  <w:style w:type="character" w:styleId="Oldalszm">
    <w:name w:val="page number"/>
    <w:basedOn w:val="Bekezdsalapbettpusa"/>
    <w:rsid w:val="00492AEF"/>
  </w:style>
  <w:style w:type="paragraph" w:customStyle="1" w:styleId="CharChar1Char">
    <w:name w:val="Char Char1 Char"/>
    <w:basedOn w:val="Norml"/>
    <w:rsid w:val="00492AEF"/>
    <w:pPr>
      <w:widowControl w:val="0"/>
      <w:spacing w:before="60" w:after="160" w:line="240" w:lineRule="exact"/>
      <w:jc w:val="both"/>
    </w:pPr>
    <w:rPr>
      <w:rFonts w:ascii="Verdana" w:eastAsia="Times New Roman" w:hAnsi="Verdana" w:cs="Verdana"/>
      <w:lang w:val="en-US"/>
    </w:rPr>
  </w:style>
  <w:style w:type="paragraph" w:customStyle="1" w:styleId="Franciabekezds">
    <w:name w:val="Francia bekezdés"/>
    <w:basedOn w:val="Norml"/>
    <w:rsid w:val="00492AEF"/>
    <w:pPr>
      <w:tabs>
        <w:tab w:val="num" w:pos="530"/>
      </w:tabs>
      <w:spacing w:after="120" w:line="300" w:lineRule="exact"/>
      <w:ind w:left="510" w:hanging="340"/>
      <w:jc w:val="both"/>
    </w:pPr>
    <w:rPr>
      <w:rFonts w:eastAsia="Times New Roman" w:cs="Times New Roman"/>
      <w:lang w:eastAsia="hu-HU"/>
    </w:rPr>
  </w:style>
  <w:style w:type="character" w:customStyle="1" w:styleId="Kiemelt">
    <w:name w:val="Kiemelt"/>
    <w:rsid w:val="00492AEF"/>
    <w:rPr>
      <w:i/>
    </w:rPr>
  </w:style>
  <w:style w:type="paragraph" w:customStyle="1" w:styleId="SzvegtrzsSzvegtrzsChar">
    <w:name w:val="Szövegtörzs.Szövegtörzs Char"/>
    <w:basedOn w:val="Norml"/>
    <w:rsid w:val="00492AEF"/>
    <w:pPr>
      <w:spacing w:after="0" w:line="300" w:lineRule="exact"/>
      <w:jc w:val="both"/>
    </w:pPr>
    <w:rPr>
      <w:rFonts w:eastAsia="Times New Roman" w:cs="Times New Roman"/>
      <w:szCs w:val="24"/>
      <w:lang w:eastAsia="hu-HU"/>
    </w:rPr>
  </w:style>
  <w:style w:type="paragraph" w:customStyle="1" w:styleId="Char">
    <w:name w:val="Char"/>
    <w:basedOn w:val="Norml"/>
    <w:uiPriority w:val="99"/>
    <w:rsid w:val="00492AEF"/>
    <w:pPr>
      <w:spacing w:after="160" w:line="240" w:lineRule="exact"/>
      <w:jc w:val="both"/>
    </w:pPr>
    <w:rPr>
      <w:rFonts w:ascii="Verdana" w:eastAsia="Times New Roman" w:hAnsi="Verdana" w:cs="Verdana"/>
      <w:lang w:val="en-US"/>
    </w:rPr>
  </w:style>
  <w:style w:type="paragraph" w:customStyle="1" w:styleId="Char1CharCharChar">
    <w:name w:val="Char1 Char Char Char"/>
    <w:basedOn w:val="Norml"/>
    <w:rsid w:val="00492AEF"/>
    <w:pPr>
      <w:widowControl w:val="0"/>
      <w:spacing w:before="60" w:after="160" w:line="240" w:lineRule="exact"/>
      <w:jc w:val="both"/>
    </w:pPr>
    <w:rPr>
      <w:rFonts w:ascii="Verdana" w:eastAsia="Times New Roman" w:hAnsi="Verdana" w:cs="Verdana"/>
      <w:lang w:val="en-US"/>
    </w:rPr>
  </w:style>
  <w:style w:type="paragraph" w:customStyle="1" w:styleId="Levlszveg">
    <w:name w:val="Levélszöveg"/>
    <w:basedOn w:val="Szvegtrzs"/>
    <w:rsid w:val="00492AEF"/>
    <w:pPr>
      <w:spacing w:before="120" w:after="120" w:line="300" w:lineRule="exact"/>
      <w:ind w:firstLine="851"/>
    </w:pPr>
    <w:rPr>
      <w:rFonts w:ascii="Arial" w:hAnsi="Arial"/>
      <w:sz w:val="20"/>
    </w:rPr>
  </w:style>
  <w:style w:type="paragraph" w:customStyle="1" w:styleId="Bekezds">
    <w:name w:val="Bekezdés"/>
    <w:basedOn w:val="Norml"/>
    <w:rsid w:val="00492AEF"/>
    <w:pPr>
      <w:spacing w:after="120" w:line="300" w:lineRule="exact"/>
      <w:ind w:firstLine="720"/>
      <w:jc w:val="both"/>
    </w:pPr>
    <w:rPr>
      <w:rFonts w:eastAsia="Times New Roman" w:cs="Times New Roman"/>
      <w:lang w:eastAsia="hu-HU"/>
    </w:rPr>
  </w:style>
  <w:style w:type="paragraph" w:customStyle="1" w:styleId="CharChar3CharCharCharChar">
    <w:name w:val="Char Char3 Char Char Char Char"/>
    <w:basedOn w:val="Norml"/>
    <w:rsid w:val="00492AEF"/>
    <w:pPr>
      <w:spacing w:after="160" w:line="240" w:lineRule="exact"/>
      <w:jc w:val="both"/>
    </w:pPr>
    <w:rPr>
      <w:rFonts w:ascii="Verdana" w:eastAsia="Times New Roman" w:hAnsi="Verdana" w:cs="Times New Roman"/>
      <w:lang w:val="en-US"/>
    </w:rPr>
  </w:style>
  <w:style w:type="character" w:customStyle="1" w:styleId="apple-converted-space">
    <w:name w:val="apple-converted-space"/>
    <w:basedOn w:val="Bekezdsalapbettpusa"/>
    <w:rsid w:val="00492AEF"/>
  </w:style>
  <w:style w:type="character" w:customStyle="1" w:styleId="adoszam">
    <w:name w:val="adoszam"/>
    <w:basedOn w:val="Bekezdsalapbettpusa"/>
    <w:rsid w:val="00492AEF"/>
  </w:style>
  <w:style w:type="character" w:customStyle="1" w:styleId="szekhely">
    <w:name w:val="szekhely"/>
    <w:basedOn w:val="Bekezdsalapbettpusa"/>
    <w:rsid w:val="00492AEF"/>
  </w:style>
  <w:style w:type="paragraph" w:customStyle="1" w:styleId="Tblzattartalom">
    <w:name w:val="Táblázattartalom"/>
    <w:basedOn w:val="Norml"/>
    <w:rsid w:val="00492AEF"/>
    <w:pPr>
      <w:suppressLineNumbers/>
      <w:suppressAutoHyphens/>
      <w:spacing w:after="0" w:line="240" w:lineRule="auto"/>
    </w:pPr>
    <w:rPr>
      <w:rFonts w:ascii="Times New Roman" w:eastAsia="Times New Roman" w:hAnsi="Times New Roman" w:cs="Times New Roman"/>
      <w:sz w:val="24"/>
      <w:szCs w:val="24"/>
      <w:lang w:eastAsia="zh-CN"/>
    </w:rPr>
  </w:style>
  <w:style w:type="character" w:customStyle="1" w:styleId="Bekezdsalapbettpusa1">
    <w:name w:val="Bekezdés alapbetűtípusa1"/>
    <w:rsid w:val="00492AEF"/>
  </w:style>
  <w:style w:type="paragraph" w:customStyle="1" w:styleId="Cmsor">
    <w:name w:val="Címsor"/>
    <w:basedOn w:val="Norml"/>
    <w:next w:val="Szvegtrzs"/>
    <w:rsid w:val="00492AEF"/>
    <w:pPr>
      <w:keepNext/>
      <w:suppressAutoHyphens/>
      <w:spacing w:before="240" w:after="120" w:line="240" w:lineRule="auto"/>
    </w:pPr>
    <w:rPr>
      <w:rFonts w:ascii="Liberation Sans" w:eastAsia="Arial Unicode MS" w:hAnsi="Liberation Sans" w:cs="Mangal"/>
      <w:sz w:val="28"/>
      <w:szCs w:val="28"/>
      <w:lang w:eastAsia="zh-CN"/>
    </w:rPr>
  </w:style>
  <w:style w:type="character" w:customStyle="1" w:styleId="xbe">
    <w:name w:val="_xbe"/>
    <w:basedOn w:val="Bekezdsalapbettpusa"/>
    <w:rsid w:val="00492AEF"/>
  </w:style>
  <w:style w:type="paragraph" w:customStyle="1" w:styleId="cf0agj">
    <w:name w:val="cf0 agj"/>
    <w:basedOn w:val="Norml"/>
    <w:rsid w:val="00492AE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extbody">
    <w:name w:val="Text body"/>
    <w:basedOn w:val="Norml"/>
    <w:rsid w:val="00492AEF"/>
    <w:pPr>
      <w:suppressAutoHyphens/>
      <w:autoSpaceDN w:val="0"/>
      <w:spacing w:after="0" w:line="240" w:lineRule="auto"/>
      <w:jc w:val="both"/>
      <w:textAlignment w:val="baseline"/>
    </w:pPr>
    <w:rPr>
      <w:rFonts w:eastAsia="Arial Unicode MS"/>
      <w:kern w:val="3"/>
      <w:sz w:val="24"/>
      <w:szCs w:val="24"/>
      <w:lang w:eastAsia="zh-CN"/>
    </w:rPr>
  </w:style>
  <w:style w:type="paragraph" w:customStyle="1" w:styleId="Standard">
    <w:name w:val="Standard"/>
    <w:rsid w:val="00492AEF"/>
    <w:pPr>
      <w:suppressAutoHyphens/>
      <w:autoSpaceDN w:val="0"/>
      <w:spacing w:after="0" w:line="240" w:lineRule="auto"/>
      <w:textAlignment w:val="baseline"/>
    </w:pPr>
    <w:rPr>
      <w:rFonts w:ascii="Times New Roman" w:eastAsia="Arial Unicode MS" w:hAnsi="Times New Roman" w:cs="Times New Roman"/>
      <w:kern w:val="3"/>
      <w:sz w:val="24"/>
      <w:szCs w:val="24"/>
      <w:lang w:eastAsia="zh-CN"/>
    </w:rPr>
  </w:style>
  <w:style w:type="paragraph" w:customStyle="1" w:styleId="CharChar1Char0">
    <w:name w:val=" Char Char1 Char"/>
    <w:basedOn w:val="Norml"/>
    <w:rsid w:val="00DD6DDD"/>
    <w:pPr>
      <w:widowControl w:val="0"/>
      <w:spacing w:before="60" w:after="160" w:line="240" w:lineRule="exact"/>
      <w:jc w:val="both"/>
    </w:pPr>
    <w:rPr>
      <w:rFonts w:ascii="Verdana" w:eastAsia="Times New Roman" w:hAnsi="Verdana" w:cs="Verdana"/>
      <w:lang w:val="en-US"/>
    </w:rPr>
  </w:style>
</w:styles>
</file>

<file path=word/webSettings.xml><?xml version="1.0" encoding="utf-8"?>
<w:webSettings xmlns:r="http://schemas.openxmlformats.org/officeDocument/2006/relationships" xmlns:w="http://schemas.openxmlformats.org/wordprocessingml/2006/main">
  <w:divs>
    <w:div w:id="54201667">
      <w:bodyDiv w:val="1"/>
      <w:marLeft w:val="209"/>
      <w:marRight w:val="209"/>
      <w:marTop w:val="209"/>
      <w:marBottom w:val="52"/>
      <w:divBdr>
        <w:top w:val="none" w:sz="0" w:space="0" w:color="auto"/>
        <w:left w:val="none" w:sz="0" w:space="0" w:color="auto"/>
        <w:bottom w:val="none" w:sz="0" w:space="0" w:color="auto"/>
        <w:right w:val="none" w:sz="0" w:space="0" w:color="auto"/>
      </w:divBdr>
    </w:div>
    <w:div w:id="189759066">
      <w:bodyDiv w:val="1"/>
      <w:marLeft w:val="0"/>
      <w:marRight w:val="0"/>
      <w:marTop w:val="0"/>
      <w:marBottom w:val="0"/>
      <w:divBdr>
        <w:top w:val="none" w:sz="0" w:space="0" w:color="auto"/>
        <w:left w:val="none" w:sz="0" w:space="0" w:color="auto"/>
        <w:bottom w:val="none" w:sz="0" w:space="0" w:color="auto"/>
        <w:right w:val="none" w:sz="0" w:space="0" w:color="auto"/>
      </w:divBdr>
    </w:div>
    <w:div w:id="248393747">
      <w:bodyDiv w:val="1"/>
      <w:marLeft w:val="209"/>
      <w:marRight w:val="209"/>
      <w:marTop w:val="209"/>
      <w:marBottom w:val="52"/>
      <w:divBdr>
        <w:top w:val="none" w:sz="0" w:space="0" w:color="auto"/>
        <w:left w:val="none" w:sz="0" w:space="0" w:color="auto"/>
        <w:bottom w:val="none" w:sz="0" w:space="0" w:color="auto"/>
        <w:right w:val="none" w:sz="0" w:space="0" w:color="auto"/>
      </w:divBdr>
    </w:div>
    <w:div w:id="700058120">
      <w:bodyDiv w:val="1"/>
      <w:marLeft w:val="0"/>
      <w:marRight w:val="0"/>
      <w:marTop w:val="0"/>
      <w:marBottom w:val="0"/>
      <w:divBdr>
        <w:top w:val="none" w:sz="0" w:space="0" w:color="auto"/>
        <w:left w:val="none" w:sz="0" w:space="0" w:color="auto"/>
        <w:bottom w:val="none" w:sz="0" w:space="0" w:color="auto"/>
        <w:right w:val="none" w:sz="0" w:space="0" w:color="auto"/>
      </w:divBdr>
    </w:div>
    <w:div w:id="751050268">
      <w:bodyDiv w:val="1"/>
      <w:marLeft w:val="0"/>
      <w:marRight w:val="0"/>
      <w:marTop w:val="0"/>
      <w:marBottom w:val="0"/>
      <w:divBdr>
        <w:top w:val="none" w:sz="0" w:space="0" w:color="auto"/>
        <w:left w:val="none" w:sz="0" w:space="0" w:color="auto"/>
        <w:bottom w:val="none" w:sz="0" w:space="0" w:color="auto"/>
        <w:right w:val="none" w:sz="0" w:space="0" w:color="auto"/>
      </w:divBdr>
    </w:div>
    <w:div w:id="930894423">
      <w:bodyDiv w:val="1"/>
      <w:marLeft w:val="240"/>
      <w:marRight w:val="240"/>
      <w:marTop w:val="240"/>
      <w:marBottom w:val="60"/>
      <w:divBdr>
        <w:top w:val="none" w:sz="0" w:space="0" w:color="auto"/>
        <w:left w:val="none" w:sz="0" w:space="0" w:color="auto"/>
        <w:bottom w:val="none" w:sz="0" w:space="0" w:color="auto"/>
        <w:right w:val="none" w:sz="0" w:space="0" w:color="auto"/>
      </w:divBdr>
    </w:div>
    <w:div w:id="1047338916">
      <w:bodyDiv w:val="1"/>
      <w:marLeft w:val="0"/>
      <w:marRight w:val="0"/>
      <w:marTop w:val="0"/>
      <w:marBottom w:val="0"/>
      <w:divBdr>
        <w:top w:val="none" w:sz="0" w:space="0" w:color="auto"/>
        <w:left w:val="none" w:sz="0" w:space="0" w:color="auto"/>
        <w:bottom w:val="none" w:sz="0" w:space="0" w:color="auto"/>
        <w:right w:val="none" w:sz="0" w:space="0" w:color="auto"/>
      </w:divBdr>
    </w:div>
    <w:div w:id="1162743190">
      <w:bodyDiv w:val="1"/>
      <w:marLeft w:val="0"/>
      <w:marRight w:val="0"/>
      <w:marTop w:val="0"/>
      <w:marBottom w:val="0"/>
      <w:divBdr>
        <w:top w:val="none" w:sz="0" w:space="0" w:color="auto"/>
        <w:left w:val="none" w:sz="0" w:space="0" w:color="auto"/>
        <w:bottom w:val="none" w:sz="0" w:space="0" w:color="auto"/>
        <w:right w:val="none" w:sz="0" w:space="0" w:color="auto"/>
      </w:divBdr>
    </w:div>
    <w:div w:id="1174495761">
      <w:bodyDiv w:val="1"/>
      <w:marLeft w:val="0"/>
      <w:marRight w:val="0"/>
      <w:marTop w:val="0"/>
      <w:marBottom w:val="0"/>
      <w:divBdr>
        <w:top w:val="none" w:sz="0" w:space="0" w:color="auto"/>
        <w:left w:val="none" w:sz="0" w:space="0" w:color="auto"/>
        <w:bottom w:val="none" w:sz="0" w:space="0" w:color="auto"/>
        <w:right w:val="none" w:sz="0" w:space="0" w:color="auto"/>
      </w:divBdr>
    </w:div>
    <w:div w:id="1279526724">
      <w:bodyDiv w:val="1"/>
      <w:marLeft w:val="0"/>
      <w:marRight w:val="0"/>
      <w:marTop w:val="0"/>
      <w:marBottom w:val="0"/>
      <w:divBdr>
        <w:top w:val="none" w:sz="0" w:space="0" w:color="auto"/>
        <w:left w:val="none" w:sz="0" w:space="0" w:color="auto"/>
        <w:bottom w:val="none" w:sz="0" w:space="0" w:color="auto"/>
        <w:right w:val="none" w:sz="0" w:space="0" w:color="auto"/>
      </w:divBdr>
    </w:div>
    <w:div w:id="1351486502">
      <w:bodyDiv w:val="1"/>
      <w:marLeft w:val="0"/>
      <w:marRight w:val="0"/>
      <w:marTop w:val="0"/>
      <w:marBottom w:val="0"/>
      <w:divBdr>
        <w:top w:val="none" w:sz="0" w:space="0" w:color="auto"/>
        <w:left w:val="none" w:sz="0" w:space="0" w:color="auto"/>
        <w:bottom w:val="none" w:sz="0" w:space="0" w:color="auto"/>
        <w:right w:val="none" w:sz="0" w:space="0" w:color="auto"/>
      </w:divBdr>
    </w:div>
    <w:div w:id="1508446860">
      <w:bodyDiv w:val="1"/>
      <w:marLeft w:val="0"/>
      <w:marRight w:val="0"/>
      <w:marTop w:val="0"/>
      <w:marBottom w:val="0"/>
      <w:divBdr>
        <w:top w:val="none" w:sz="0" w:space="0" w:color="auto"/>
        <w:left w:val="none" w:sz="0" w:space="0" w:color="auto"/>
        <w:bottom w:val="none" w:sz="0" w:space="0" w:color="auto"/>
        <w:right w:val="none" w:sz="0" w:space="0" w:color="auto"/>
      </w:divBdr>
    </w:div>
    <w:div w:id="1700352579">
      <w:bodyDiv w:val="1"/>
      <w:marLeft w:val="0"/>
      <w:marRight w:val="0"/>
      <w:marTop w:val="0"/>
      <w:marBottom w:val="0"/>
      <w:divBdr>
        <w:top w:val="none" w:sz="0" w:space="0" w:color="auto"/>
        <w:left w:val="none" w:sz="0" w:space="0" w:color="auto"/>
        <w:bottom w:val="none" w:sz="0" w:space="0" w:color="auto"/>
        <w:right w:val="none" w:sz="0" w:space="0" w:color="auto"/>
      </w:divBdr>
    </w:div>
    <w:div w:id="170324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t.jogtar.hu/jr/gen/hjegy_doc.cgi?docid=99300048.TV" TargetMode="External"/><Relationship Id="rId13" Type="http://schemas.openxmlformats.org/officeDocument/2006/relationships/hyperlink" Target="mailto:erd-elelmiszer@pest.gov.h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oldhivatal.dabas@pest.gov.h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deszeti.hatosag@pest.gov.hu" TargetMode="External"/><Relationship Id="rId5" Type="http://schemas.openxmlformats.org/officeDocument/2006/relationships/webSettings" Target="webSettings.xml"/><Relationship Id="rId15" Type="http://schemas.openxmlformats.org/officeDocument/2006/relationships/hyperlink" Target="mailto:nagy.gabor2@pest.gov.hu" TargetMode="External"/><Relationship Id="rId10" Type="http://schemas.openxmlformats.org/officeDocument/2006/relationships/hyperlink" Target="mailto:titkarsag@nfo.bfkh.gov.h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ormanyhivatal.hu/hu/pest" TargetMode="External"/><Relationship Id="rId14" Type="http://schemas.openxmlformats.org/officeDocument/2006/relationships/hyperlink" Target="mailto:jarasihivatal.erd@pest.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IRATMINT&#193;K\T&#214;RZSHIVATAL\Koordin&#225;ci&#243;s%20&#233;s%20Szervez&#233;si%20F&#337;oszt&#225;ly,%20ff.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F3BEA-94B3-4178-B36E-8681D1C1F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Koordinációs és Szervezési Főosztály, ff</Template>
  <TotalTime>3</TotalTime>
  <Pages>27</Pages>
  <Words>10088</Words>
  <Characters>69612</Characters>
  <Application>Microsoft Office Word</Application>
  <DocSecurity>0</DocSecurity>
  <Lines>580</Lines>
  <Paragraphs>159</Paragraphs>
  <ScaleCrop>false</ScaleCrop>
  <HeadingPairs>
    <vt:vector size="2" baseType="variant">
      <vt:variant>
        <vt:lpstr>Cím</vt:lpstr>
      </vt:variant>
      <vt:variant>
        <vt:i4>1</vt:i4>
      </vt:variant>
    </vt:vector>
  </HeadingPairs>
  <TitlesOfParts>
    <vt:vector size="1" baseType="lpstr">
      <vt:lpstr/>
    </vt:vector>
  </TitlesOfParts>
  <Company>.</Company>
  <LinksUpToDate>false</LinksUpToDate>
  <CharactersWithSpaces>79541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szabo.zsolt</dc:creator>
  <cp:lastModifiedBy>cserkuti.szabolcs</cp:lastModifiedBy>
  <cp:revision>3</cp:revision>
  <cp:lastPrinted>2018-07-20T10:37:00Z</cp:lastPrinted>
  <dcterms:created xsi:type="dcterms:W3CDTF">2018-07-20T10:38:00Z</dcterms:created>
  <dcterms:modified xsi:type="dcterms:W3CDTF">2018-07-20T10:40:00Z</dcterms:modified>
</cp:coreProperties>
</file>